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Государственный контракт № </w:t>
      </w:r>
      <w:r>
        <w:rPr>
          <w:rFonts w:ascii="PT Astra Serif" w:hAnsi="PT Astra Serif" w:eastAsia="PT Astra Serif" w:cs="PT Astra Serif"/>
          <w:b/>
          <w:sz w:val="26"/>
          <w:szCs w:val="26"/>
          <w:u w:val="single"/>
        </w:rPr>
        <w:t xml:space="preserve">_______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7"/>
        <w:contextualSpacing/>
        <w:ind w:right="-71" w:firstLine="0"/>
        <w:jc w:val="center"/>
        <w:spacing w:line="240" w:lineRule="auto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на выполнение </w:t>
      </w: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работ по ремонту оборудования федеральной государственной информационной системы «Система электронного мониторинга подконтрольных лиц» (ФГИС СЭМПЛ)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jc w:val="both"/>
        <w:tabs>
          <w:tab w:val="left" w:pos="7371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г. Ижевск                                                                    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            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«____» ___________ 2026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г.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41"/>
        <w:contextualSpacing/>
        <w:ind w:right="-71"/>
        <w:spacing w:line="240" w:lineRule="auto"/>
        <w:rPr>
          <w:rFonts w:ascii="PT Astra Serif" w:hAnsi="PT Astra Serif" w:cs="PT Astra Serif"/>
          <w:b/>
          <w:spacing w:val="-4"/>
          <w:sz w:val="26"/>
          <w:szCs w:val="26"/>
        </w:rPr>
      </w:pPr>
      <w:r>
        <w:rPr>
          <w:rFonts w:ascii="PT Astra Serif" w:hAnsi="PT Astra Serif" w:eastAsia="PT Astra Serif" w:cs="PT Astra Serif"/>
          <w:b/>
          <w:spacing w:val="-4"/>
          <w:sz w:val="26"/>
          <w:szCs w:val="26"/>
        </w:rPr>
      </w:r>
      <w:r>
        <w:rPr>
          <w:rFonts w:ascii="PT Astra Serif" w:hAnsi="PT Astra Serif" w:cs="PT Astra Serif"/>
          <w:b/>
          <w:spacing w:val="-4"/>
          <w:sz w:val="26"/>
          <w:szCs w:val="26"/>
        </w:rPr>
      </w:r>
      <w:r>
        <w:rPr>
          <w:rFonts w:ascii="PT Astra Serif" w:hAnsi="PT Astra Serif" w:cs="PT Astra Serif"/>
          <w:b/>
          <w:spacing w:val="-4"/>
          <w:sz w:val="26"/>
          <w:szCs w:val="26"/>
        </w:rPr>
      </w:r>
    </w:p>
    <w:p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Федеральное казенное учреждение «Центр инженерно-технического обеспечения и вооружения Управление Федеральной службы исполнения наказаний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по Удмуртской Республике» (далее – ФКУ ЦИТОВ УФСИН России по Удмуртской Республике), выступающее от имени Российской Федерации, в целях обеспечения государственных нужд, именуемое в дальнейшем Заказчик (далее – «Заказчик»),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в лице начальника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Желонкина Дмитрия Юрьевича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, действующего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на основании Устава, с одной стороны, и_______, именуемое в дальнейшем «Исполнитель», в лице________, действующего на основании _______, с другой стороны, совместно именуемые в дальнейшем Стороны, руководствуясь: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41"/>
        <w:contextualSpacing/>
        <w:ind w:right="-71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п.4 ч.1 ст.93 Федерального закона от 05.04.2013 № 44-ФЗ «О контрактной системе в сфере закупок товаров, работ, услуг для обеспечения государственных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и муниципальных нужд», заключили настоящий Контракт (далее – Контракт)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о нижеследующем: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41"/>
        <w:contextualSpacing/>
        <w:ind w:right="-71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jc w:val="center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1. Предмет Контракта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ind w:firstLine="709"/>
        <w:jc w:val="both"/>
        <w:tabs>
          <w:tab w:val="left" w:pos="3701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1.1.</w:t>
      </w:r>
      <w:r>
        <w:rPr>
          <w:rFonts w:ascii="PT Astra Serif" w:hAnsi="PT Astra Serif" w:eastAsia="PT Astra Serif" w:cs="PT Astra Serif"/>
          <w:sz w:val="26"/>
          <w:szCs w:val="26"/>
          <w:lang w:val="en-US"/>
        </w:rPr>
        <w:t xml:space="preserve"> 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Настоящий контракт заключается в целях обеспечения бесперебойной работы средств персонального надзора и контроля для системы электронного мониторинга подконтрольных лиц УИС. </w:t>
      </w:r>
      <w:r>
        <w:rPr>
          <w:rFonts w:ascii="PT Astra Serif" w:hAnsi="PT Astra Serif" w:eastAsia="PT Astra Serif" w:cs="PT Astra Serif"/>
          <w:sz w:val="26"/>
          <w:szCs w:val="26"/>
        </w:rPr>
        <w:tab/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41"/>
        <w:contextualSpacing/>
        <w:ind w:right="-71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1.2. Исполнитель обязуется выполнить работы по ремонту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средств персонального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надзора и контроля для системы электронного мониторинга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подконтрольных лиц УИС (далее –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работы) в соответствии с Техническим заданием (Приложение № 1 к Контракту), а</w:t>
      </w:r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 Заказчик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обязуется обеспечить приемку и оплату работ согласно условиям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41"/>
        <w:contextualSpacing/>
        <w:ind w:right="-71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1.3.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При заключении и исполнении Контракта изменение его условий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br/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не допускается, за исключением случаев, предусм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отренных Федеральным законом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br/>
        <w:t xml:space="preserve">от </w:t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05.04.2013 № 44-ФЗ «О контрактной системе в сфере закупок товаров, работ, услуг для обеспечения государственных и муниципальных нужд» (далее - № 44-ФЗ).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41"/>
        <w:contextualSpacing/>
        <w:ind w:right="-71"/>
        <w:spacing w:line="240" w:lineRule="auto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color w:val="000000"/>
          <w:sz w:val="26"/>
          <w:szCs w:val="26"/>
        </w:rPr>
        <w:t xml:space="preserve">Идентификационный код </w:t>
      </w: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закупки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: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261183402294118400100100060000000244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.</w:t>
      </w: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pStyle w:val="823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7"/>
        <w:contextualSpacing/>
        <w:ind w:right="-74" w:firstLine="709"/>
        <w:jc w:val="center"/>
        <w:spacing w:line="240" w:lineRule="auto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2. Права и обязанности Сторон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  <w:u w:val="single"/>
        </w:rPr>
      </w:pPr>
      <w:r>
        <w:rPr>
          <w:rFonts w:ascii="PT Astra Serif" w:hAnsi="PT Astra Serif" w:eastAsia="PT Astra Serif" w:cs="PT Astra Serif"/>
          <w:sz w:val="26"/>
          <w:szCs w:val="26"/>
          <w:u w:val="single"/>
        </w:rPr>
        <w:t xml:space="preserve">2.1. Заказчик обязуется:</w:t>
      </w:r>
      <w:r>
        <w:rPr>
          <w:rFonts w:ascii="PT Astra Serif" w:hAnsi="PT Astra Serif" w:cs="PT Astra Serif"/>
          <w:sz w:val="26"/>
          <w:szCs w:val="26"/>
          <w:u w:val="single"/>
        </w:rPr>
      </w:r>
      <w:r>
        <w:rPr>
          <w:rFonts w:ascii="PT Astra Serif" w:hAnsi="PT Astra Serif" w:cs="PT Astra Serif"/>
          <w:sz w:val="26"/>
          <w:szCs w:val="26"/>
          <w:u w:val="single"/>
        </w:rPr>
      </w:r>
    </w:p>
    <w:p>
      <w:pPr>
        <w:pStyle w:val="789"/>
        <w:contextualSpacing/>
        <w:ind w:left="0" w:firstLine="708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2.1.1.</w:t>
      </w:r>
      <w:r>
        <w:rPr>
          <w:rFonts w:ascii="PT Astra Serif" w:hAnsi="PT Astra Serif" w:eastAsia="PT Astra Serif" w:cs="PT Astra Serif"/>
          <w:sz w:val="26"/>
          <w:szCs w:val="26"/>
        </w:rPr>
        <w:tab/>
        <w:t xml:space="preserve">Передавать оборудование в надлежащем виде, оборудование должно быть передано очищенным от загрязнений, а также не иметь посторонних запахов.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2.1.2.</w:t>
      </w:r>
      <w:r>
        <w:rPr>
          <w:rFonts w:ascii="PT Astra Serif" w:hAnsi="PT Astra Serif" w:eastAsia="PT Astra Serif" w:cs="PT Astra Serif"/>
          <w:sz w:val="26"/>
          <w:szCs w:val="26"/>
        </w:rPr>
        <w:tab/>
        <w:t xml:space="preserve">Передавать Исполнителю оборудование с указанием наименования, количества, а также серийного (заводского) номера оборудования в соответствии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с актом приема-передачи (Приложение № 3 к Контракту). Без оформления соответствующих документов на передачу Исполнитель вправе отказать в приемке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до устранения нарушений.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/>
        <w:spacing w:line="240" w:lineRule="auto"/>
        <w:tabs>
          <w:tab w:val="left" w:pos="1134" w:leader="none"/>
        </w:tabs>
        <w:rPr>
          <w:rFonts w:ascii="PT Astra Serif" w:hAnsi="PT Astra Serif" w:cs="PT Astra Serif"/>
          <w:i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2.1.3. </w:t>
      </w:r>
      <w:r>
        <w:rPr>
          <w:rFonts w:ascii="PT Astra Serif" w:hAnsi="PT Astra Serif" w:eastAsia="PT Astra Serif" w:cs="PT Astra Serif"/>
          <w:iCs/>
          <w:sz w:val="26"/>
          <w:szCs w:val="26"/>
        </w:rPr>
        <w:t xml:space="preserve">Осуществлять контроль за обеспечением Исполнителем проведенных работ в соответствии с Контрактом, не препятствуя хозяйственной деятельности Исполнителя.</w:t>
      </w:r>
      <w:r>
        <w:rPr>
          <w:rFonts w:ascii="PT Astra Serif" w:hAnsi="PT Astra Serif" w:cs="PT Astra Serif"/>
          <w:i/>
          <w:sz w:val="26"/>
          <w:szCs w:val="26"/>
        </w:rPr>
      </w:r>
      <w:r>
        <w:rPr>
          <w:rFonts w:ascii="PT Astra Serif" w:hAnsi="PT Astra Serif" w:cs="PT Astra Serif"/>
          <w:i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2.1.4. Обеспечить проведение экспертизы оборудования в порядке, предусмотренном разделом 5 Контракта.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/>
        <w:spacing w:line="240" w:lineRule="auto"/>
        <w:tabs>
          <w:tab w:val="left" w:pos="1134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2.1.5. Принять выполненные работы по объему, качеству и соответствию требованиям, установленным в Контракте. Приемка производится Заказчиком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или его уполномоченным представителем с оформлением акта выполненных работ (Приложение № 2 к Контракту).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При получении оборудования в транспортной компании Заказчик должен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направить подписанный и заверенный акт приема-передачи.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trike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2.1.6. Оплатить стоимость выполненных работ и израсходованных запасных частей и материалов на основании акта выполненных работ (Приложение № 2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к Контракту). </w:t>
      </w:r>
      <w:r>
        <w:rPr>
          <w:rFonts w:ascii="PT Astra Serif" w:hAnsi="PT Astra Serif" w:cs="PT Astra Serif"/>
          <w:strike/>
          <w:sz w:val="26"/>
          <w:szCs w:val="26"/>
        </w:rPr>
      </w:r>
      <w:r>
        <w:rPr>
          <w:rFonts w:ascii="PT Astra Serif" w:hAnsi="PT Astra Serif" w:cs="PT Astra Serif"/>
          <w:strike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2.1.7. В случае выявления в ходе приемки работ их несоответствия условиям Контракта направить Исполнителю в течение 5 (пяти) рабочих дней с момента выявления несоответствия запрос о предоставлении разъяснений, касающихся результатов выполненных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работ, а в случае неполучения разъяснений в течение 5 (пяти) рабочих дней с момента получения Исполнителем запроса направить мотивированный отказ от приемки выполненных работ с перечнем выявленных недостатков, необходимых доработок и сроком их устранения.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2.1.8. В случае расторжения Контракта (по любым основаниям) оплатить Исполнителю стоимость работ, фактически выполненных на момент расторжения Контракта, при условии отсутствия претензий по их качеству, на основании акта вып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олненных работ (Приложение № 2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к Контракту).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2.1.9. Взыскивать пени и штрафы, а также требовать воз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мещения убытков </w:t>
      </w:r>
      <w:r>
        <w:rPr>
          <w:rFonts w:ascii="PT Astra Serif" w:hAnsi="PT Astra Serif" w:eastAsia="PT Astra Serif" w:cs="PT Astra Serif"/>
          <w:sz w:val="26"/>
          <w:szCs w:val="26"/>
        </w:rPr>
        <w:br/>
        <w:t xml:space="preserve">в соответствии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с условиями настоящего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2.1.10. Выполнять иные обязанности, предусмотренные действующим законодательством Российской Федерации и Контрактом.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  <w:u w:val="single"/>
        </w:rPr>
      </w:pPr>
      <w:r>
        <w:rPr>
          <w:rFonts w:ascii="PT Astra Serif" w:hAnsi="PT Astra Serif" w:eastAsia="PT Astra Serif" w:cs="PT Astra Serif"/>
          <w:sz w:val="26"/>
          <w:szCs w:val="26"/>
          <w:u w:val="single"/>
        </w:rPr>
        <w:t xml:space="preserve">2.2. Заказчик вправе:</w:t>
      </w:r>
      <w:r>
        <w:rPr>
          <w:rFonts w:ascii="PT Astra Serif" w:hAnsi="PT Astra Serif" w:cs="PT Astra Serif"/>
          <w:sz w:val="26"/>
          <w:szCs w:val="26"/>
          <w:u w:val="single"/>
        </w:rPr>
      </w:r>
      <w:r>
        <w:rPr>
          <w:rFonts w:ascii="PT Astra Serif" w:hAnsi="PT Astra Serif" w:cs="PT Astra Serif"/>
          <w:sz w:val="26"/>
          <w:szCs w:val="26"/>
          <w:u w:val="single"/>
        </w:rPr>
      </w:r>
    </w:p>
    <w:p>
      <w:pPr>
        <w:ind w:firstLine="708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2.2.1. В период гарантийного срока на выполненные Исполнителем работы, требовать безвозмездного устранения неисправностей в соответствии с условиями раздела 6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708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2.2.2. Принять решение об одностороннем отказе от испол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нения Контракта </w:t>
      </w:r>
      <w:r>
        <w:rPr>
          <w:rFonts w:ascii="PT Astra Serif" w:hAnsi="PT Astra Serif" w:eastAsia="PT Astra Serif" w:cs="PT Astra Serif"/>
          <w:sz w:val="26"/>
          <w:szCs w:val="26"/>
        </w:rPr>
        <w:br/>
        <w:t xml:space="preserve">в соответствии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с гражданским законодательством Российской Федерации.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708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2.2.3. Требовать от Исполнителя надлежащего исполнения обязательств, предусмотренных Контрактом.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2.2.4. Направить в федеральный орган исполнительной власти, уполномоченный </w:t>
      </w:r>
      <w:r>
        <w:rPr>
          <w:rFonts w:ascii="PT Astra Serif" w:hAnsi="PT Astra Serif" w:eastAsia="PT Astra Serif" w:cs="PT Astra Serif"/>
          <w:sz w:val="26"/>
          <w:szCs w:val="26"/>
        </w:rPr>
        <w:br/>
        <w:t xml:space="preserve">на осуществление контроля в сфере закупок,  информацию о Исполнителе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для включения в реестр недобросовестных поставщиков в предусмотренных действующим законодательством случаях.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2.2.5. Требовать от Исполнителя надлежащего исполнения обязательств, предусмотренных Контрактом.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  <w:u w:val="single"/>
        </w:rPr>
      </w:pPr>
      <w:r>
        <w:rPr>
          <w:rFonts w:ascii="PT Astra Serif" w:hAnsi="PT Astra Serif" w:eastAsia="PT Astra Serif" w:cs="PT Astra Serif"/>
          <w:sz w:val="26"/>
          <w:szCs w:val="26"/>
          <w:u w:val="single"/>
        </w:rPr>
        <w:t xml:space="preserve">2.3. Исполнитель обязуется:</w:t>
      </w:r>
      <w:r>
        <w:rPr>
          <w:rFonts w:ascii="PT Astra Serif" w:hAnsi="PT Astra Serif" w:cs="PT Astra Serif"/>
          <w:sz w:val="26"/>
          <w:szCs w:val="26"/>
          <w:u w:val="single"/>
        </w:rPr>
      </w:r>
      <w:r>
        <w:rPr>
          <w:rFonts w:ascii="PT Astra Serif" w:hAnsi="PT Astra Serif" w:cs="PT Astra Serif"/>
          <w:sz w:val="26"/>
          <w:szCs w:val="26"/>
          <w:u w:val="single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2.3.1. Выполнить работы в соответствии с условиями Контракта и Техническим заданием (Приложение № 1 к Контракту)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2.3.2. Обеспечить соответствие работ требованиям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действующего законодательства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и условиям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2.3.3. Предоставить одновременно с оборудованием оформленные надлежащим образом сопроводительные документы, указанные в Техническом задании (Приложение № 1).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2.3.4. В период гарантийного срока осуществлять безвозмездное устранение неисправностей согласно условиям раздела 6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 w:firstLine="709"/>
        <w:spacing w:line="240" w:lineRule="auto"/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2.3.5. </w:t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За счет собственных средств организовать доставку оборудования, подлежащего ремонту, до места выполнения работ и обратно.</w:t>
      </w:r>
      <w:r>
        <w:rPr>
          <w:rFonts w:ascii="PT Astra Serif" w:hAnsi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p>
      <w:pPr>
        <w:pStyle w:val="789"/>
        <w:ind w:left="0" w:firstLine="709"/>
        <w:jc w:val="both"/>
        <w:tabs>
          <w:tab w:val="left" w:pos="1276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2.3.6. Своевременно по письменному запросу Заказчика предоставлять достоверную информацию о ходе исполнения своих обязательств, в том числе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о сложностях, возникающих при исполнении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2.3.7. Выполнять иные обязанности, предусмотренные действующим законодательством Российской Федерации и Контрактом.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720"/>
        <w:jc w:val="both"/>
        <w:shd w:val="clear" w:color="auto" w:fill="ffffff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2.3.8. Соответствовать в течение всего срока действия Контракта, требованиям, установленным законодательством.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rPr>
          <w:rFonts w:ascii="PT Astra Serif" w:hAnsi="PT Astra Serif" w:cs="PT Astra Serif"/>
          <w:sz w:val="26"/>
          <w:szCs w:val="26"/>
          <w:u w:val="single"/>
        </w:rPr>
      </w:pPr>
      <w:r>
        <w:rPr>
          <w:rFonts w:ascii="PT Astra Serif" w:hAnsi="PT Astra Serif" w:eastAsia="PT Astra Serif" w:cs="PT Astra Serif"/>
          <w:sz w:val="26"/>
          <w:szCs w:val="26"/>
          <w:u w:val="single"/>
        </w:rPr>
        <w:t xml:space="preserve">2.4. Исполнитель вправе:</w:t>
      </w:r>
      <w:r>
        <w:rPr>
          <w:rFonts w:ascii="PT Astra Serif" w:hAnsi="PT Astra Serif" w:cs="PT Astra Serif"/>
          <w:sz w:val="26"/>
          <w:szCs w:val="26"/>
          <w:u w:val="single"/>
        </w:rPr>
      </w:r>
      <w:r>
        <w:rPr>
          <w:rFonts w:ascii="PT Astra Serif" w:hAnsi="PT Astra Serif" w:cs="PT Astra Serif"/>
          <w:sz w:val="26"/>
          <w:szCs w:val="26"/>
          <w:u w:val="single"/>
        </w:rPr>
      </w:r>
    </w:p>
    <w:p>
      <w:pPr>
        <w:pStyle w:val="823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2.4.1. Требовать оплату за выполненные по Контракту работы.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2.4.2. Требовать уплату неустойки (пеней, штрафа) согласно условиям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2.4.3. Принять решение об одностороннем отказе от исполнения Контракта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в соответствии с гражданским законодательством Российской Федерации.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2.5.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Стороны выполняют иные обязанности, предусмот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ренные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законодательством Российской Федерации и Контрактом.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7"/>
        <w:contextualSpacing/>
        <w:ind w:right="-2" w:firstLine="0"/>
        <w:jc w:val="center"/>
        <w:spacing w:line="240" w:lineRule="auto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3. Цена Контракта, порядок и сроки оплаты 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pStyle w:val="825"/>
        <w:ind w:right="-2"/>
        <w:spacing w:line="240" w:lineRule="auto"/>
        <w:tabs>
          <w:tab w:val="left" w:pos="142" w:leader="none"/>
          <w:tab w:val="left" w:pos="1134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3.1. Максимальное значение цены Контракта составляет </w:t>
      </w: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114 600 (Сто четырнадцать тысяч шестьсот)</w:t>
      </w: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 рублей 00 копеек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, в том числе НДС _____ (НДС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не облагается).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2"/>
        <w:spacing w:line="240" w:lineRule="auto"/>
        <w:tabs>
          <w:tab w:val="left" w:pos="142" w:leader="none"/>
          <w:tab w:val="left" w:pos="1134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Цена Контракта включает: общая стоимость работ, материалов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и комплектующих, используемых при выполнении работ, транспортные расходы, страхование, уплата таможенных пошлин, налогов, сборов, и других обязательных платежей, взимаемых с Исполнителя в связи с исполнением обязательств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по Контракту. Цены единиц работ указаны в Техническом задании (приложение № 1).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2"/>
        <w:spacing w:line="240" w:lineRule="auto"/>
        <w:tabs>
          <w:tab w:val="left" w:pos="142" w:leader="none"/>
          <w:tab w:val="left" w:pos="1134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Источник финансирования Контракта – федеральный бюджет Российской Федерации.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2"/>
        <w:spacing w:line="240" w:lineRule="auto"/>
        <w:tabs>
          <w:tab w:val="left" w:pos="142" w:leader="none"/>
          <w:tab w:val="left" w:pos="1134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3.2. Оплата выполненных работ осуществляется по цене единицы работы, цене комплектующих используемых при выполнении работ, указанных в техническом задании (Приложение № 1) исходя из объема фактически выполненной работы,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в размере, не превышающем максимального значения цены Контракта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2"/>
        <w:spacing w:line="240" w:lineRule="auto"/>
        <w:tabs>
          <w:tab w:val="left" w:pos="1134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3.3. Оплата по Контракту осуществляется в рублях Российской Федерации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в безналичном порядке в форме платежных поручений путем перечисления Заказчиком выделенных из федерального бюджета Российской Федерации, по КБК 320 0305 4240690049244, денежных средств на расчетный счет Исполнителя в срок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не превышающий 10 рабочих дней с даты подписания Заказчиком документа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о приемке (акта выполненных работ).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2"/>
        <w:spacing w:line="240" w:lineRule="auto"/>
        <w:tabs>
          <w:tab w:val="left" w:pos="1134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3.4. Обязательства по оплате выполненных работ считаются выполненными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в день получения Заказчиком платежного поручения от Федерального органа исполнительной власти, осуществляющего правоприменительные функции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по кассовому обслуживанию исполнения бюджетов бюджетной системы Российской Федерации (далее – Казначейство), подтверждающего факт списания денежных средств со счета Заказчика.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3.5. Цена Контракта не может изменяться в ходе его исполнения,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color w:val="000000"/>
          <w:sz w:val="26"/>
          <w:szCs w:val="26"/>
        </w:rPr>
        <w:t xml:space="preserve">за исключением случаев, предусмотренных статьей 95 № 44-</w:t>
      </w:r>
      <w:r>
        <w:rPr>
          <w:rFonts w:ascii="PT Astra Serif" w:hAnsi="PT Astra Serif" w:eastAsia="PT Astra Serif" w:cs="PT Astra Serif"/>
          <w:caps/>
          <w:color w:val="000000"/>
          <w:sz w:val="26"/>
          <w:szCs w:val="26"/>
        </w:rPr>
        <w:t xml:space="preserve">ФЗ.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/>
        <w:spacing w:line="240" w:lineRule="auto"/>
        <w:tabs>
          <w:tab w:val="left" w:pos="1134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3.6. Сумма, подлежащая уплате заказчиком юридическому лицу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или физическому лицу, в том числе зарегистрированному в качестве индивидуального предпринимателя, уменьшается на размер налогов, сборов и иных обязательных платежей в бюджеты бюджетной системы Российской Федерации, связанных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с оплатой Контракта, если в соответствии с законодательством Российской Федерации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о налогах и сборах такие налоги, сборы и иные обязательные платежи подлежат уплате в бюджеты бюджетной системы Российской Федерации заказчиком.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/>
        <w:spacing w:line="240" w:lineRule="auto"/>
        <w:tabs>
          <w:tab w:val="left" w:pos="1134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3.7. В случае изменения банковских реквизитов Исполнитель обязан в тече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ние 1 (одного) рабочего дня в письменной форме сообщить об этом Заказчику с указанием новых реквизитов. В противном случае все риски, связанные с перечислением Заказчиком денежных средств по указанным в Контракте  реквизитам Исполнителя, несет Исполнитель.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left="360"/>
        <w:jc w:val="center"/>
        <w:rPr>
          <w:rStyle w:val="828"/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</w:r>
      <w:r>
        <w:rPr>
          <w:rStyle w:val="828"/>
          <w:rFonts w:ascii="PT Astra Serif" w:hAnsi="PT Astra Serif" w:cs="PT Astra Serif"/>
          <w:b/>
          <w:sz w:val="26"/>
          <w:szCs w:val="26"/>
        </w:rPr>
      </w:r>
      <w:r>
        <w:rPr>
          <w:rStyle w:val="828"/>
          <w:rFonts w:ascii="PT Astra Serif" w:hAnsi="PT Astra Serif" w:cs="PT Astra Serif"/>
          <w:b/>
          <w:sz w:val="26"/>
          <w:szCs w:val="26"/>
        </w:rPr>
      </w:r>
    </w:p>
    <w:p>
      <w:pPr>
        <w:pStyle w:val="823"/>
        <w:ind w:left="360"/>
        <w:jc w:val="center"/>
        <w:rPr>
          <w:rStyle w:val="828"/>
          <w:rFonts w:ascii="PT Astra Serif" w:hAnsi="PT Astra Serif" w:cs="PT Astra Serif"/>
          <w:b/>
          <w:sz w:val="26"/>
          <w:szCs w:val="26"/>
        </w:rPr>
      </w:pPr>
      <w:r>
        <w:rPr>
          <w:rStyle w:val="828"/>
          <w:rFonts w:ascii="PT Astra Serif" w:hAnsi="PT Astra Serif" w:eastAsia="PT Astra Serif" w:cs="PT Astra Serif"/>
          <w:b/>
          <w:sz w:val="26"/>
          <w:szCs w:val="26"/>
        </w:rPr>
        <w:t xml:space="preserve">4. Срок выполнения работ</w:t>
      </w:r>
      <w:r>
        <w:rPr>
          <w:rStyle w:val="828"/>
          <w:rFonts w:ascii="PT Astra Serif" w:hAnsi="PT Astra Serif" w:cs="PT Astra Serif"/>
          <w:b/>
          <w:sz w:val="26"/>
          <w:szCs w:val="26"/>
        </w:rPr>
      </w:r>
      <w:r>
        <w:rPr>
          <w:rStyle w:val="828"/>
          <w:rFonts w:ascii="PT Astra Serif" w:hAnsi="PT Astra Serif" w:cs="PT Astra Serif"/>
          <w:b/>
          <w:sz w:val="26"/>
          <w:szCs w:val="26"/>
        </w:rPr>
      </w:r>
    </w:p>
    <w:p>
      <w:pPr>
        <w:ind w:firstLine="708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4.1. Срок выполнения работ: с момента заключения контр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акта до 30.09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.2026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(включительно).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1"/>
        <w:ind w:right="-74" w:firstLine="709"/>
        <w:jc w:val="both"/>
        <w:spacing w:line="240" w:lineRule="auto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lang w:eastAsia="ru-RU"/>
        </w:rPr>
        <w:t xml:space="preserve">4.2. Исполнитель вправе выполнить работы досрочно.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1"/>
        <w:ind w:right="-74" w:firstLine="709"/>
        <w:jc w:val="both"/>
        <w:spacing w:line="240" w:lineRule="auto"/>
        <w:rPr>
          <w:rStyle w:val="828"/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Style w:val="828"/>
          <w:rFonts w:ascii="PT Astra Serif" w:hAnsi="PT Astra Serif" w:cs="PT Astra Serif"/>
          <w:sz w:val="26"/>
          <w:szCs w:val="26"/>
        </w:rPr>
      </w:r>
      <w:r>
        <w:rPr>
          <w:rStyle w:val="828"/>
          <w:rFonts w:ascii="PT Astra Serif" w:hAnsi="PT Astra Serif" w:cs="PT Astra Serif"/>
          <w:sz w:val="26"/>
          <w:szCs w:val="26"/>
        </w:rPr>
      </w:r>
    </w:p>
    <w:p>
      <w:pPr>
        <w:pStyle w:val="823"/>
        <w:jc w:val="center"/>
        <w:rPr>
          <w:rStyle w:val="829"/>
          <w:rFonts w:ascii="PT Astra Serif" w:hAnsi="PT Astra Serif" w:cs="PT Astra Serif"/>
          <w:sz w:val="26"/>
          <w:szCs w:val="26"/>
        </w:rPr>
      </w:pPr>
      <w:r>
        <w:rPr>
          <w:rStyle w:val="829"/>
          <w:rFonts w:ascii="PT Astra Serif" w:hAnsi="PT Astra Serif" w:eastAsia="PT Astra Serif" w:cs="PT Astra Serif"/>
          <w:sz w:val="26"/>
          <w:szCs w:val="26"/>
        </w:rPr>
        <w:t xml:space="preserve">5. Качество, порядок проведения экспертизы</w:t>
      </w:r>
      <w:r>
        <w:rPr>
          <w:rStyle w:val="829"/>
          <w:rFonts w:ascii="PT Astra Serif" w:hAnsi="PT Astra Serif" w:cs="PT Astra Serif"/>
          <w:sz w:val="26"/>
          <w:szCs w:val="26"/>
        </w:rPr>
      </w:r>
      <w:r>
        <w:rPr>
          <w:rStyle w:val="829"/>
          <w:rFonts w:ascii="PT Astra Serif" w:hAnsi="PT Astra Serif" w:cs="PT Astra Serif"/>
          <w:sz w:val="26"/>
          <w:szCs w:val="26"/>
        </w:rPr>
      </w:r>
    </w:p>
    <w:p>
      <w:pPr>
        <w:pStyle w:val="823"/>
        <w:jc w:val="center"/>
        <w:rPr>
          <w:rStyle w:val="829"/>
          <w:rFonts w:ascii="PT Astra Serif" w:hAnsi="PT Astra Serif" w:cs="PT Astra Serif"/>
          <w:sz w:val="26"/>
          <w:szCs w:val="26"/>
        </w:rPr>
      </w:pPr>
      <w:r>
        <w:rPr>
          <w:rStyle w:val="829"/>
          <w:rFonts w:ascii="PT Astra Serif" w:hAnsi="PT Astra Serif" w:eastAsia="PT Astra Serif" w:cs="PT Astra Serif"/>
          <w:sz w:val="26"/>
          <w:szCs w:val="26"/>
        </w:rPr>
        <w:t xml:space="preserve">и приемки выполненных работ</w:t>
      </w:r>
      <w:r>
        <w:rPr>
          <w:rStyle w:val="829"/>
          <w:rFonts w:ascii="PT Astra Serif" w:hAnsi="PT Astra Serif" w:cs="PT Astra Serif"/>
          <w:sz w:val="26"/>
          <w:szCs w:val="26"/>
        </w:rPr>
      </w:r>
      <w:r>
        <w:rPr>
          <w:rStyle w:val="829"/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rPr>
          <w:rStyle w:val="829"/>
          <w:rFonts w:ascii="PT Astra Serif" w:hAnsi="PT Astra Serif" w:cs="PT Astra Serif"/>
          <w:b w:val="0"/>
          <w:sz w:val="26"/>
          <w:szCs w:val="26"/>
        </w:rPr>
      </w:pP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5.1. Днем передачи оборудования считается день уведомления Исполнителя </w:t>
      </w: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br/>
      </w: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о доставке оборудования транспортной компанией (экспедитором) в пункт выдачи </w:t>
      </w: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br/>
      </w: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по месту выполнения работ. </w:t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</w:p>
    <w:p>
      <w:pPr>
        <w:pStyle w:val="823"/>
        <w:ind w:firstLine="709"/>
        <w:jc w:val="both"/>
        <w:rPr>
          <w:rStyle w:val="829"/>
          <w:rFonts w:ascii="PT Astra Serif" w:hAnsi="PT Astra Serif" w:cs="PT Astra Serif"/>
          <w:b w:val="0"/>
          <w:sz w:val="26"/>
          <w:szCs w:val="26"/>
        </w:rPr>
      </w:pP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5.2. Заказчик направляет Исполнителю весь объём предполагаемого к ремонту оборудования, указанного в пункте 1 Технического задания, одной партией. Отправка оборудования отдельными партиями не допускается.</w:t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</w:p>
    <w:p>
      <w:pPr>
        <w:pStyle w:val="823"/>
        <w:ind w:firstLine="567"/>
        <w:jc w:val="both"/>
        <w:rPr>
          <w:rStyle w:val="829"/>
          <w:rFonts w:ascii="PT Astra Serif" w:hAnsi="PT Astra Serif" w:cs="PT Astra Serif"/>
          <w:b w:val="0"/>
          <w:sz w:val="26"/>
          <w:szCs w:val="26"/>
        </w:rPr>
      </w:pP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  5.3. В случае если по результатам диагностических работ стоимость ремонта переданного Заказчиком оборудования, превышает балансовую стоимость оборудования, Исполнитель производит возврат оборудования Заказчику, </w:t>
      </w: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br/>
      </w: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без ремонта, с приложением акта о нецелесообразности проведения ремонта.</w:t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</w:p>
    <w:p>
      <w:pPr>
        <w:pStyle w:val="823"/>
        <w:ind w:firstLine="567"/>
        <w:jc w:val="both"/>
        <w:rPr>
          <w:rStyle w:val="829"/>
          <w:rFonts w:ascii="PT Astra Serif" w:hAnsi="PT Astra Serif" w:cs="PT Astra Serif"/>
          <w:b w:val="0"/>
          <w:sz w:val="26"/>
          <w:szCs w:val="26"/>
        </w:rPr>
      </w:pP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В случае если стоимость ремонта с учетом стоимости диагностики не превысит максимальную цену Контракта, указанную в п. 3.1. Исполнитель приступает </w:t>
      </w: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br/>
      </w: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к выполнению ремонта.</w:t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</w:p>
    <w:p>
      <w:pPr>
        <w:pStyle w:val="823"/>
        <w:ind w:firstLine="567"/>
        <w:jc w:val="both"/>
        <w:rPr>
          <w:rStyle w:val="829"/>
          <w:rFonts w:ascii="PT Astra Serif" w:hAnsi="PT Astra Serif" w:cs="PT Astra Serif"/>
          <w:b w:val="0"/>
          <w:sz w:val="26"/>
          <w:szCs w:val="26"/>
        </w:rPr>
      </w:pP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В случае использования общей цены контракта указанной в п. 3.1., </w:t>
      </w: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br/>
      </w: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если при этом количество оборудования, переданного на ремонт останется отремонтированным не в полном объеме, данное оборудование возвращается Исполнителем Заказчику.</w:t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276" w:leader="none"/>
          <w:tab w:val="left" w:pos="1418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5.4. Выполнение работ осуществляется на территории Исполнителя, транспортировку оборудования, указанного в Техническом задании (приложение № 1 к Контракту), для выполнения работ по Контракту Исполнитель осуществляет за свой счет.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276" w:leader="none"/>
          <w:tab w:val="left" w:pos="1418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5.5. Экспертиза выполненных работ Заказчиком осуществляется своими силами в следующем порядке: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5.6.1.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После поступления оборудования к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Заказчику его представители (сотрудники инженерно-технических подразделений) в течение 10 (Десяти) рабочих дней осуществляют экспертизу всего поступившего оборудования на действующей СЭМПЛ. При этом в случае возникновения необходимости участия Исполнителя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в проведении проверки допускается удаленное присутствие представителей Исполнителя в режиме видеосвязи</w:t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.</w:t>
      </w:r>
      <w:r>
        <w:rPr>
          <w:rFonts w:ascii="PT Astra Serif" w:hAnsi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p>
      <w:pPr>
        <w:pStyle w:val="823"/>
        <w:ind w:firstLine="709"/>
        <w:jc w:val="both"/>
        <w:rPr>
          <w:rFonts w:ascii="PT Astra Serif" w:hAnsi="PT Astra Serif" w:cs="PT Astra Serif"/>
          <w:bCs/>
          <w:sz w:val="26"/>
          <w:szCs w:val="26"/>
        </w:rPr>
      </w:pP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5.6.2.  Отремонтированное оборудование должно работать в действующей СЭМПЛ во всех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режимах работы в соответствии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с эксплуатационной и технической документацией на изделие.</w:t>
      </w:r>
      <w:r>
        <w:rPr>
          <w:rFonts w:ascii="PT Astra Serif" w:hAnsi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p>
      <w:pPr>
        <w:pStyle w:val="823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5.6.3. По факту доставки оборудования представители Заказчика подписывают Акты приема-передачи оборудования с обязательным указанием наименования,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количества и серийных номеров доставляемого оборудования, и направляют за свой счет их Исполнителю.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rPr>
          <w:rStyle w:val="829"/>
          <w:rFonts w:ascii="PT Astra Serif" w:hAnsi="PT Astra Serif" w:cs="PT Astra Serif"/>
          <w:b w:val="0"/>
          <w:sz w:val="26"/>
          <w:szCs w:val="26"/>
        </w:rPr>
      </w:pP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5.6.4. В случае обнаружения замечаний и недостатков Исполнитель за свой счет в течение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20 (Двадцати) </w:t>
      </w: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календарных дней (без учета транспортировки) устраняет замечания и представляет отремонтированное оборудование представителю Заказчика для повторного проведения экспертизы.</w:t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</w:p>
    <w:p>
      <w:pPr>
        <w:pStyle w:val="823"/>
        <w:ind w:firstLine="709"/>
        <w:jc w:val="both"/>
        <w:rPr>
          <w:rStyle w:val="829"/>
          <w:rFonts w:ascii="PT Astra Serif" w:hAnsi="PT Astra Serif" w:cs="PT Astra Serif"/>
          <w:b w:val="0"/>
          <w:sz w:val="26"/>
          <w:szCs w:val="26"/>
        </w:rPr>
      </w:pPr>
      <w:r>
        <w:rPr>
          <w:rStyle w:val="829"/>
          <w:rFonts w:ascii="PT Astra Serif" w:hAnsi="PT Astra Serif" w:eastAsia="PT Astra Serif" w:cs="PT Astra Serif"/>
          <w:b w:val="0"/>
          <w:sz w:val="26"/>
          <w:szCs w:val="26"/>
        </w:rPr>
        <w:t xml:space="preserve">5.6.5. В случае отсутствия замечаний в процессе экспертизы к качеству выполненных работ, представители Заказчика подписывают акт выполненных работ.</w:t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  <w:r>
        <w:rPr>
          <w:rStyle w:val="829"/>
          <w:rFonts w:ascii="PT Astra Serif" w:hAnsi="PT Astra Serif" w:cs="PT Astra Serif"/>
          <w:b w:val="0"/>
          <w:sz w:val="26"/>
          <w:szCs w:val="26"/>
        </w:rPr>
      </w:r>
    </w:p>
    <w:p>
      <w:pPr>
        <w:jc w:val="both"/>
        <w:tabs>
          <w:tab w:val="left" w:pos="709" w:leader="none"/>
          <w:tab w:val="left" w:pos="1134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            5.6.6. По окончании работ, Исполнитель вместе с оборудованием предоставляет Заказчику документацию: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</w:t>
      </w:r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Акт выполненных работ с приложениями, согласно приложению № 2 к Контракту - 2 экз;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</w:t>
      </w:r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Акт приема-передачи, составленный по прилагаемой форме (приложение № 3 к Контракту) – 2 экз.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5"/>
        <w:ind w:right="-71"/>
        <w:spacing w:line="240" w:lineRule="auto"/>
        <w:tabs>
          <w:tab w:val="left" w:pos="1134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5.7. Экспертиза может проводиться Заказчиком собственными силами либо силами экспертов, экспертных организаций, привлеченных Заказчиком на основании контрактов, заключенных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в соответствии с законодательством Российской Федерации в рамках выделенных лимитов бюджетных обязательств, в том числе после окончания приемки Заказчиком либо уполномоченным Заказчиком лицом, но до окончания гарантийного срока на выполненные Исполнителем </w:t>
      </w:r>
      <w:r>
        <w:rPr>
          <w:rFonts w:ascii="PT Astra Serif" w:hAnsi="PT Astra Serif" w:eastAsia="PT Astra Serif" w:cs="PT Astra Serif"/>
          <w:sz w:val="26"/>
          <w:szCs w:val="26"/>
          <w:highlight w:val="white"/>
        </w:rPr>
        <w:t xml:space="preserve">работы,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в случае возникновения сомнений в качестве выполненных Исполнителем ремонтных работ.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89"/>
        <w:ind w:left="0"/>
        <w:jc w:val="center"/>
        <w:tabs>
          <w:tab w:val="left" w:pos="284" w:leader="none"/>
        </w:tabs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6. Гарантии качества выполненных работ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pStyle w:val="845"/>
        <w:numPr>
          <w:ilvl w:val="1"/>
          <w:numId w:val="2"/>
        </w:numPr>
        <w:ind w:left="0" w:firstLine="709"/>
        <w:keepLines w:val="0"/>
        <w:spacing w:before="0" w:after="0" w:line="240" w:lineRule="auto"/>
        <w:widowControl w:val="off"/>
        <w:tabs>
          <w:tab w:val="left" w:pos="1276" w:leader="none"/>
          <w:tab w:val="left" w:pos="1418" w:leader="none"/>
        </w:tabs>
        <w:rPr>
          <w:rFonts w:ascii="PT Astra Serif" w:hAnsi="PT Astra Serif" w:cs="PT Astra Serif"/>
          <w:szCs w:val="26"/>
        </w:rPr>
      </w:pPr>
      <w:r>
        <w:rPr>
          <w:rFonts w:ascii="PT Astra Serif" w:hAnsi="PT Astra Serif" w:eastAsia="PT Astra Serif" w:cs="PT Astra Serif"/>
          <w:szCs w:val="26"/>
          <w:lang w:val="ru-RU"/>
        </w:rPr>
        <w:t xml:space="preserve">6.1. Гарантийный срок на выполненные работы составляет 6 (Шесть) месяцев </w:t>
        <w:br/>
        <w:t xml:space="preserve">с даты подписания Акта выполненных работ (Приложение № 2 к Контракту)</w:t>
      </w:r>
      <w:r>
        <w:rPr>
          <w:rFonts w:ascii="PT Astra Serif" w:hAnsi="PT Astra Serif" w:cs="PT Astra Serif"/>
          <w:szCs w:val="26"/>
        </w:rPr>
      </w:r>
      <w:r>
        <w:rPr>
          <w:rFonts w:ascii="PT Astra Serif" w:hAnsi="PT Astra Serif" w:cs="PT Astra Serif"/>
          <w:szCs w:val="26"/>
        </w:rPr>
      </w:r>
    </w:p>
    <w:p>
      <w:pPr>
        <w:pStyle w:val="845"/>
        <w:numPr>
          <w:ilvl w:val="1"/>
          <w:numId w:val="2"/>
        </w:numPr>
        <w:ind w:left="0" w:firstLine="709"/>
        <w:keepLines w:val="0"/>
        <w:spacing w:before="0" w:after="0" w:line="240" w:lineRule="auto"/>
        <w:widowControl w:val="off"/>
        <w:tabs>
          <w:tab w:val="left" w:pos="1276" w:leader="none"/>
          <w:tab w:val="left" w:pos="1418" w:leader="none"/>
        </w:tabs>
        <w:rPr>
          <w:rFonts w:ascii="PT Astra Serif" w:hAnsi="PT Astra Serif" w:cs="PT Astra Serif"/>
          <w:szCs w:val="26"/>
          <w:highlight w:val="white"/>
        </w:rPr>
      </w:pPr>
      <w:r>
        <w:rPr>
          <w:rFonts w:ascii="PT Astra Serif" w:hAnsi="PT Astra Serif" w:eastAsia="PT Astra Serif" w:cs="PT Astra Serif"/>
          <w:szCs w:val="26"/>
          <w:lang w:val="ru-RU"/>
        </w:rPr>
        <w:t xml:space="preserve">6.2. В с</w:t>
      </w:r>
      <w:r>
        <w:rPr>
          <w:rFonts w:ascii="PT Astra Serif" w:hAnsi="PT Astra Serif" w:eastAsia="PT Astra Serif" w:cs="PT Astra Serif"/>
          <w:szCs w:val="26"/>
          <w:lang w:val="ru-RU"/>
        </w:rPr>
        <w:t xml:space="preserve">лучае выявления несоответствия качества выполненных по Контракту работ требованиям к качеству выполнения таких работ, предъявляемых по Контракту, в течение гарантийного срока, Исполнитель за свой счет осуществляет повторный ремонт оборудования в течение 20</w:t>
      </w:r>
      <w:r>
        <w:rPr>
          <w:rFonts w:ascii="PT Astra Serif" w:hAnsi="PT Astra Serif" w:eastAsia="PT Astra Serif" w:cs="PT Astra Serif"/>
          <w:szCs w:val="26"/>
          <w:highlight w:val="white"/>
          <w:lang w:val="ru-RU"/>
        </w:rPr>
        <w:t xml:space="preserve"> (Двадцати) рабочих дней (без учета транспортировки) после письменного обращения Заказчика.</w:t>
      </w:r>
      <w:r>
        <w:rPr>
          <w:rFonts w:ascii="PT Astra Serif" w:hAnsi="PT Astra Serif" w:cs="PT Astra Serif"/>
          <w:szCs w:val="26"/>
          <w:highlight w:val="white"/>
        </w:rPr>
      </w:r>
      <w:r>
        <w:rPr>
          <w:rFonts w:ascii="PT Astra Serif" w:hAnsi="PT Astra Serif" w:cs="PT Astra Serif"/>
          <w:szCs w:val="26"/>
          <w:highlight w:val="white"/>
        </w:rPr>
      </w:r>
    </w:p>
    <w:p>
      <w:pPr>
        <w:pStyle w:val="845"/>
        <w:numPr>
          <w:ilvl w:val="1"/>
          <w:numId w:val="2"/>
        </w:numPr>
        <w:ind w:left="0" w:firstLine="709"/>
        <w:keepLines w:val="0"/>
        <w:spacing w:before="0" w:after="0" w:line="240" w:lineRule="auto"/>
        <w:widowControl w:val="off"/>
        <w:tabs>
          <w:tab w:val="left" w:pos="1276" w:leader="none"/>
          <w:tab w:val="left" w:pos="1418" w:leader="none"/>
        </w:tabs>
        <w:rPr>
          <w:rFonts w:ascii="PT Astra Serif" w:hAnsi="PT Astra Serif" w:cs="PT Astra Serif"/>
          <w:szCs w:val="26"/>
        </w:rPr>
      </w:pPr>
      <w:r>
        <w:rPr>
          <w:rFonts w:ascii="PT Astra Serif" w:hAnsi="PT Astra Serif" w:eastAsia="PT Astra Serif" w:cs="PT Astra Serif"/>
          <w:szCs w:val="26"/>
          <w:lang w:val="ru-RU"/>
        </w:rPr>
        <w:t xml:space="preserve">6.3. Все расходы, связанные с исполнением гарантийных обязательств, </w:t>
      </w:r>
      <w:r>
        <w:rPr>
          <w:rFonts w:ascii="PT Astra Serif" w:hAnsi="PT Astra Serif" w:eastAsia="PT Astra Serif" w:cs="PT Astra Serif"/>
          <w:szCs w:val="26"/>
          <w:lang w:val="ru-RU"/>
        </w:rPr>
        <w:br/>
      </w:r>
      <w:r>
        <w:rPr>
          <w:rFonts w:ascii="PT Astra Serif" w:hAnsi="PT Astra Serif" w:eastAsia="PT Astra Serif" w:cs="PT Astra Serif"/>
          <w:szCs w:val="26"/>
          <w:lang w:val="ru-RU"/>
        </w:rPr>
        <w:t xml:space="preserve">в том числе транспортировка оборудования к месту выполнения работ и обратно, осуществляется за счет Исполнителя.</w:t>
      </w:r>
      <w:r>
        <w:rPr>
          <w:rFonts w:ascii="PT Astra Serif" w:hAnsi="PT Astra Serif" w:cs="PT Astra Serif"/>
          <w:szCs w:val="26"/>
        </w:rPr>
      </w:r>
      <w:r>
        <w:rPr>
          <w:rFonts w:ascii="PT Astra Serif" w:hAnsi="PT Astra Serif" w:cs="PT Astra Serif"/>
          <w:szCs w:val="26"/>
        </w:rPr>
      </w:r>
    </w:p>
    <w:p>
      <w:pPr>
        <w:pStyle w:val="845"/>
        <w:numPr>
          <w:ilvl w:val="0"/>
          <w:numId w:val="0"/>
        </w:numPr>
        <w:keepLines w:val="0"/>
        <w:spacing w:before="0" w:after="0" w:line="240" w:lineRule="auto"/>
        <w:widowControl w:val="off"/>
        <w:tabs>
          <w:tab w:val="left" w:pos="1276" w:leader="none"/>
        </w:tabs>
        <w:rPr>
          <w:rFonts w:ascii="PT Astra Serif" w:hAnsi="PT Astra Serif" w:cs="PT Astra Serif"/>
          <w:szCs w:val="26"/>
          <w:highlight w:val="yellow"/>
        </w:rPr>
      </w:pPr>
      <w:r>
        <w:rPr>
          <w:rFonts w:ascii="PT Astra Serif" w:hAnsi="PT Astra Serif" w:eastAsia="PT Astra Serif" w:cs="PT Astra Serif"/>
          <w:szCs w:val="26"/>
          <w:highlight w:val="yellow"/>
        </w:rPr>
      </w:r>
      <w:r>
        <w:rPr>
          <w:rFonts w:ascii="PT Astra Serif" w:hAnsi="PT Astra Serif" w:cs="PT Astra Serif"/>
          <w:szCs w:val="26"/>
          <w:highlight w:val="yellow"/>
        </w:rPr>
      </w:r>
      <w:r>
        <w:rPr>
          <w:rFonts w:ascii="PT Astra Serif" w:hAnsi="PT Astra Serif" w:cs="PT Astra Serif"/>
          <w:szCs w:val="26"/>
          <w:highlight w:val="yellow"/>
        </w:rPr>
      </w:r>
    </w:p>
    <w:p>
      <w:pPr>
        <w:pStyle w:val="823"/>
        <w:numPr>
          <w:ilvl w:val="0"/>
          <w:numId w:val="2"/>
        </w:numPr>
        <w:jc w:val="center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Ответственность Сторон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ind w:firstLine="567"/>
        <w:jc w:val="both"/>
        <w:tabs>
          <w:tab w:val="left" w:pos="60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7.1. В случае просрочки исполнения Заказчиком обязательств, предусмотренных Контрактом, а также в иных случаях ненадлежащего исполнения Заказчиком обязательств, предусмотренных Контрактом, Исполнитель вправе потребовать уплаты неустоек (штрафов, пеней).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60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7.1.1. За каждый факт неисполнения Заказчиком обязательст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в, предусмотренных Контрактом,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за исключением просрочки исполнения обязательств, предусмотренных Контрактом, размер штрафа устанавливается в следующем порядке: 1000 рублей, если цена Контракта не превышает 3 млн. рублей.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60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7.1.2. Пеня начисляется за каждый день просрочки исполнения Заказчиком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Такая пеня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60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7.1.3. Общая сумма начисленных штрафов за неисполнение или ненадлежащее исполнение Заказчиком обязательств, предусмотренных Контрактом, не может превышать цену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60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7.2. В случае про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срочки исполнения Исполнителем обязательств, предусмотренных Контрактом, а также в иных случаях ненадлежащего исполнения Исполнителем обязательств, предусмотренных Контрактом, Заказчик направляет Исполнителю требование об уплате неустоек (штрафов, пеней).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60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7.2.1. За каждый факт неисполн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ения или ненадлежащего исполнения Исполнителем обязательств, предусмотренных Контрактом, за исключением просрочки исполнения обязательств, предусмотренных Контрактом, размер штрафа устанавливается в следующем порядке: 10 процентов цены Контракта в случае,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если цена Контракта не превышает 3 млн. рублей, за исключением случаев,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если законодательством Российской Федерации установлен иной порядок начисления штрафов.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60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7.2.2. За каждый факт неисполнения или ненадле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жащего исполнения Исполнителем обязательства, предусмотренного Контрактом в пунктах 2.3.3., 2.3.6., 3.7., 8.2., 8.3., 9.6., 11.3., которое не имеет стоимостного выражения, размер штрафа устанавливается в следующем порядке: 1000 рублей, если цена Контракта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не превышает 3 млн. рублей, за исключением случаев, если законодательством Российской Федерации установлен иной порядок начисления штрафов.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60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7.2.3. Пеня начисляется за каждый день просрочки исполнения Исполнителем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обязательства,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и устанавливается Контрактом в р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азмере одной трехсотой действующей на дату уплаты пени ключевой 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Исполнителем,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за исключением случаев, если законодательством Российской Федерации установлен иной порядок начисления пени.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60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7.2.4. Общая сумма начисленных штрафов за неисполнение или ненадлежащее исполнение Исполнителем обязательств, предусмотренных Контрактом, не может превышать цену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60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7.3. Сторона освобождается от уплаты неустойки (штрафа, пени), если докажет,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что неисполнение или ненадлежащее исполнение обязательства, предусмотренного Контрактом, произошло вследствие непреодолимой силы или по вине другой стороны.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60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7.4. Уплата неустойки (штрафа, пени) не освобождает сторону от исполнения или надлежащего исполнения обязательств, установленных Контрактом.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lang w:eastAsia="en-US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numPr>
          <w:ilvl w:val="0"/>
          <w:numId w:val="2"/>
        </w:numPr>
        <w:jc w:val="center"/>
        <w:rPr>
          <w:rStyle w:val="828"/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Форс-мажорные обстоятельства</w:t>
      </w:r>
      <w:r>
        <w:rPr>
          <w:rStyle w:val="828"/>
          <w:rFonts w:ascii="PT Astra Serif" w:hAnsi="PT Astra Serif" w:cs="PT Astra Serif"/>
          <w:b/>
          <w:sz w:val="26"/>
          <w:szCs w:val="26"/>
        </w:rPr>
      </w:r>
      <w:r>
        <w:rPr>
          <w:rStyle w:val="828"/>
          <w:rFonts w:ascii="PT Astra Serif" w:hAnsi="PT Astra Serif" w:cs="PT Astra Serif"/>
          <w:b/>
          <w:sz w:val="26"/>
          <w:szCs w:val="26"/>
        </w:rPr>
      </w:r>
    </w:p>
    <w:p>
      <w:pPr>
        <w:pStyle w:val="823"/>
        <w:numPr>
          <w:ilvl w:val="0"/>
          <w:numId w:val="3"/>
        </w:numPr>
        <w:ind w:left="0" w:firstLine="709"/>
        <w:jc w:val="both"/>
        <w:tabs>
          <w:tab w:val="left" w:pos="1134" w:leader="none"/>
        </w:tabs>
        <w:rPr>
          <w:rStyle w:val="828"/>
          <w:rFonts w:ascii="PT Astra Serif" w:hAnsi="PT Astra Serif" w:cs="PT Astra Serif"/>
          <w:sz w:val="26"/>
          <w:szCs w:val="26"/>
        </w:rPr>
      </w:pP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Сторона освобождается от ответственности за частичное или полное неисполнение обязательств по Контракту, если такое неисполнение является следствием обстоя</w:t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тельств непреодолимой силы: землетрясение, наводнение, пожар, тайфун, ураган, другие стихийные бедствия, военные действия, массовые заболевания, связанные с предметом Контракта и влияющие на возможность исполнения Сторонами своих обязательств по Контракту.</w:t>
      </w:r>
      <w:r>
        <w:rPr>
          <w:rStyle w:val="828"/>
          <w:rFonts w:ascii="PT Astra Serif" w:hAnsi="PT Astra Serif" w:cs="PT Astra Serif"/>
          <w:sz w:val="26"/>
          <w:szCs w:val="26"/>
        </w:rPr>
      </w:r>
      <w:r>
        <w:rPr>
          <w:rStyle w:val="828"/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134" w:leader="none"/>
        </w:tabs>
        <w:rPr>
          <w:rStyle w:val="828"/>
          <w:rFonts w:ascii="PT Astra Serif" w:hAnsi="PT Astra Serif" w:cs="PT Astra Serif"/>
          <w:sz w:val="26"/>
          <w:szCs w:val="26"/>
        </w:rPr>
      </w:pP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Указанные события должны носить чрезвычайный, непредвиденный </w:t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br/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и непредотвратимый характер, возникнуть после заключения Контракта и не зависеть от воли Сторон.</w:t>
      </w:r>
      <w:r>
        <w:rPr>
          <w:rStyle w:val="828"/>
          <w:rFonts w:ascii="PT Astra Serif" w:hAnsi="PT Astra Serif" w:cs="PT Astra Serif"/>
          <w:sz w:val="26"/>
          <w:szCs w:val="26"/>
        </w:rPr>
      </w:r>
      <w:r>
        <w:rPr>
          <w:rStyle w:val="828"/>
          <w:rFonts w:ascii="PT Astra Serif" w:hAnsi="PT Astra Serif" w:cs="PT Astra Serif"/>
          <w:sz w:val="26"/>
          <w:szCs w:val="26"/>
        </w:rPr>
      </w:r>
    </w:p>
    <w:p>
      <w:pPr>
        <w:pStyle w:val="823"/>
        <w:numPr>
          <w:ilvl w:val="0"/>
          <w:numId w:val="3"/>
        </w:numPr>
        <w:ind w:left="0" w:firstLine="709"/>
        <w:jc w:val="both"/>
        <w:tabs>
          <w:tab w:val="left" w:pos="1134" w:leader="none"/>
        </w:tabs>
        <w:rPr>
          <w:rStyle w:val="828"/>
          <w:rFonts w:ascii="PT Astra Serif" w:hAnsi="PT Astra Serif" w:cs="PT Astra Serif"/>
          <w:sz w:val="26"/>
          <w:szCs w:val="26"/>
        </w:rPr>
      </w:pP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При наступлении обстоятельств непреодолимой силы Сторона должна </w:t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br/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без промедления, но не позднее 3 (трех) календарных дней, известить о них другую Сторону в письменной форме. В извещении должны быть сообщены данные </w:t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br/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о характере обстоятельств, а также по возможности оценка их влияния </w:t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br/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на возможность исполнени</w:t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я обязательств по Контракту и срок исполнения обязательств. Если Сторона не направит или несвоевременно направит извещение, она лишается права ссылаться на такие обстоятельства в будущем и должна возместить другой Стороне убытки, причиненные не извещением </w:t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br/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или несвоевременным извещением.</w:t>
      </w:r>
      <w:r>
        <w:rPr>
          <w:rStyle w:val="828"/>
          <w:rFonts w:ascii="PT Astra Serif" w:hAnsi="PT Astra Serif" w:cs="PT Astra Serif"/>
          <w:sz w:val="26"/>
          <w:szCs w:val="26"/>
        </w:rPr>
      </w:r>
      <w:r>
        <w:rPr>
          <w:rStyle w:val="828"/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134" w:leader="none"/>
        </w:tabs>
        <w:rPr>
          <w:rStyle w:val="828"/>
          <w:rFonts w:ascii="PT Astra Serif" w:hAnsi="PT Astra Serif" w:cs="PT Astra Serif"/>
          <w:strike/>
          <w:sz w:val="26"/>
          <w:szCs w:val="26"/>
        </w:rPr>
      </w:pP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8.3. По прекращении обстоятельств непреодолимой силы Сторона должна </w:t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br/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без промедления, но не позднее 3 (Трех) дней, известить об этом другую Сторону </w:t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br/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в письменной форме. В извещении должен быть указан срок, в который предполагается исполнить обязательства по Контракту. </w:t>
      </w:r>
      <w:r>
        <w:rPr>
          <w:rStyle w:val="828"/>
          <w:rFonts w:ascii="PT Astra Serif" w:hAnsi="PT Astra Serif" w:cs="PT Astra Serif"/>
          <w:strike/>
          <w:sz w:val="26"/>
          <w:szCs w:val="26"/>
        </w:rPr>
      </w:r>
      <w:r>
        <w:rPr>
          <w:rStyle w:val="828"/>
          <w:rFonts w:ascii="PT Astra Serif" w:hAnsi="PT Astra Serif" w:cs="PT Astra Serif"/>
          <w:strike/>
          <w:sz w:val="26"/>
          <w:szCs w:val="26"/>
        </w:rPr>
      </w:r>
    </w:p>
    <w:p>
      <w:pPr>
        <w:pStyle w:val="823"/>
        <w:ind w:firstLine="709"/>
        <w:jc w:val="both"/>
        <w:tabs>
          <w:tab w:val="left" w:pos="1134" w:leader="none"/>
        </w:tabs>
        <w:rPr>
          <w:rStyle w:val="828"/>
          <w:rFonts w:ascii="PT Astra Serif" w:hAnsi="PT Astra Serif" w:cs="PT Astra Serif"/>
          <w:sz w:val="26"/>
          <w:szCs w:val="26"/>
        </w:rPr>
      </w:pP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8.4. Сторона должна в течение 10 (Десяти) дней с момента прекращения обстоятельств непреодолимой силы передать другой Стороне сертификат компетентного органа или организации либо иной подтверждающий документ </w:t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br/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о наличии и продолжительности данных обстоятельств.</w:t>
      </w:r>
      <w:r>
        <w:rPr>
          <w:rStyle w:val="828"/>
          <w:rFonts w:ascii="PT Astra Serif" w:hAnsi="PT Astra Serif" w:cs="PT Astra Serif"/>
          <w:sz w:val="26"/>
          <w:szCs w:val="26"/>
        </w:rPr>
      </w:r>
      <w:r>
        <w:rPr>
          <w:rStyle w:val="828"/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134" w:leader="none"/>
        </w:tabs>
        <w:rPr>
          <w:rStyle w:val="828"/>
          <w:rFonts w:ascii="PT Astra Serif" w:hAnsi="PT Astra Serif" w:cs="PT Astra Serif"/>
          <w:sz w:val="26"/>
          <w:szCs w:val="26"/>
        </w:rPr>
      </w:pP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8.5. В случае наступления обстоятельств непреодолимой силы, срок исполнения Сторонами обязательств по Контракту отодвигается соразмерно времени, в течение которого действовали такие обстоятельства и их последствия.</w:t>
      </w:r>
      <w:r>
        <w:rPr>
          <w:rStyle w:val="828"/>
          <w:rFonts w:ascii="PT Astra Serif" w:hAnsi="PT Astra Serif" w:cs="PT Astra Serif"/>
          <w:sz w:val="26"/>
          <w:szCs w:val="26"/>
        </w:rPr>
      </w:r>
      <w:r>
        <w:rPr>
          <w:rStyle w:val="828"/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134" w:leader="none"/>
        </w:tabs>
        <w:rPr>
          <w:rStyle w:val="828"/>
          <w:rFonts w:ascii="PT Astra Serif" w:hAnsi="PT Astra Serif" w:cs="PT Astra Serif"/>
          <w:sz w:val="26"/>
          <w:szCs w:val="26"/>
        </w:rPr>
      </w:pP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8.6. Если обстоятельства непреодолимой си</w:t>
      </w: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лы и их последствия продолжают действовать более 1 (Одного) месяца, Стороны в возможно короткий срок проведут переговоры с целью выявления приемлемых для обеих Сторон альтернативных способов исполнения Контракта и достижения соответствующей договоренности.</w:t>
      </w:r>
      <w:r>
        <w:rPr>
          <w:rStyle w:val="828"/>
          <w:rFonts w:ascii="PT Astra Serif" w:hAnsi="PT Astra Serif" w:cs="PT Astra Serif"/>
          <w:sz w:val="26"/>
          <w:szCs w:val="26"/>
        </w:rPr>
      </w:r>
      <w:r>
        <w:rPr>
          <w:rStyle w:val="828"/>
          <w:rFonts w:ascii="PT Astra Serif" w:hAnsi="PT Astra Serif" w:cs="PT Astra Serif"/>
          <w:sz w:val="26"/>
          <w:szCs w:val="26"/>
        </w:rPr>
      </w:r>
    </w:p>
    <w:p>
      <w:pPr>
        <w:pStyle w:val="823"/>
        <w:ind w:left="709"/>
        <w:jc w:val="both"/>
        <w:tabs>
          <w:tab w:val="left" w:pos="1134" w:leader="none"/>
        </w:tabs>
        <w:rPr>
          <w:rStyle w:val="828"/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Style w:val="828"/>
          <w:rFonts w:ascii="PT Astra Serif" w:hAnsi="PT Astra Serif" w:cs="PT Astra Serif"/>
          <w:sz w:val="26"/>
          <w:szCs w:val="26"/>
        </w:rPr>
      </w:r>
      <w:r>
        <w:rPr>
          <w:rStyle w:val="828"/>
          <w:rFonts w:ascii="PT Astra Serif" w:hAnsi="PT Astra Serif" w:cs="PT Astra Serif"/>
          <w:sz w:val="26"/>
          <w:szCs w:val="26"/>
        </w:rPr>
      </w:r>
    </w:p>
    <w:p>
      <w:pPr>
        <w:pStyle w:val="823"/>
        <w:numPr>
          <w:ilvl w:val="0"/>
          <w:numId w:val="2"/>
        </w:numPr>
        <w:ind w:left="0"/>
        <w:jc w:val="center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Порядок разрешения споров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ind w:right="-2" w:firstLine="567"/>
        <w:jc w:val="both"/>
        <w:tabs>
          <w:tab w:val="left" w:pos="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9.1. Все споры, возникающие в процессе заключения и исполнения Контракта, решаются Сторонами в добровольном порядке. При не достижении соглашения Сторон, спор подлежит разрешению в Арбитражном суде Удмуртской Республики.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9.2. 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Расторжение Контракта допускается по соглашению Сторон, по решению суда, в случае одностороннего отказа Стороны Контракта от исполнения Контракта 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br/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в соответствии с гражданским законодательством Российской Федерации.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9.3. Заказчик вправе принять решение об одностороннем отказе от исполнения Контракта в соответствии с гражданским законодательством Российской Федерации.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9.4. Заказчик вправе провести экспертизу выполненных работ с привлечением экспертов, экспертных организаций до принятия решения об одностороннем отказе 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br/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от исполнения Контракта в соответствии с порядком, определенным условиями настоящего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9.5. Если Заказчиком проведена экспертиза выполненных работ с привлечением экспертов, экспертных организаций, решение об одно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стороннем отказе от исполнения Контракта может быть принято Заказчиком только при условии, что по результатам экспертизы выполненных работ в заключении эксперта, экспертной организации будут подтверждены нарушения условий контракта, послужившие основанием 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br/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для одностороннего отказа Заказчика от исполнения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9.6. В случае принятия Заказчиком решения об одностороннем отказе 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br/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от исполнения контракта, Зак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азчик передает такое решение лицу, имеющему право действовать от имени Исполнителя, лично под расписку или направляет Исполнителю по адресу Исполнителя, указанному в контракте. Выполнение заказчиком требований считается надлежащим уведомлением исполнителя 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br/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об одностороннем отказе от исполнения контракта. Датой такого надлежащего уведомления считается: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а) дата, указанная лицом, имеющим право действовать от имени Исполнителя, 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br/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в расписке о получении решения об одностороннем отказе от исполнения контракта (в случае передачи такого решения лицу, имеющему право действовать от имени Исполнителя, лично под расписку);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б) дата получения Заказчи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ком подтверждения о вручении Исполнителю заказного письма, либо дата получения Заказчиком информации об отсутствии Исполнителя по адресу, указанному в контракте, информации о возврате такого письма по истечении срока хранения (в случае направления решения 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br/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об одностороннем отказе от исполнения контракта заказным письмом).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9.7. 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Исполнителя об одностороннем отказе 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br/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от исполнения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9.8. Заказчик обязан отменить не вступившее в силу решение об одностороннем отказе от исполнения Контракта, если в течение десятидневного срока с даты надлежащего уведомления Исполнителя о принятом 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решении об одностороннем отказе от исполнения Контракта устранено нарушение условий Контракта, послужившее основанием для принятия указанного решения, а также Заказчику компенсированы затраты на проведение экспертизы в соответствии с п. 9.4. настоящего Кон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тракта. Данное правило не применяется в случае повторного нарушения Исполнителем условий Контракта, которые в соответствии с гражданским законодательством Российской Федерации являются основанием для одностороннего отказа Заказчика от исполнения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9.9. Заказчик обязан принять решение об одностороннем отказе от исполнения Контракта, если в ходе исполнения Контракта установлено, что Исполнитель 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br/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определения Исполнителя.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tabs>
          <w:tab w:val="left" w:pos="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9.10. Информация об Исполнителе, с которым Контракт был расторгнут в связи 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br/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с односторонним отказом Заказчика от исполнения Контракта, включается 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br/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в установленном законодательством Российской Федерации порядке в реестр недобросовестных поставщиков.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right="-2" w:firstLine="567"/>
        <w:jc w:val="both"/>
        <w:tabs>
          <w:tab w:val="left" w:pos="60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9.11. При расторжении Контракта в связи с односторонним отказом стороны Контракта от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 исполнения Контракта другая Сторона Контракта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right="-2" w:firstLine="567"/>
        <w:jc w:val="both"/>
        <w:tabs>
          <w:tab w:val="left" w:pos="60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right="-2"/>
        <w:jc w:val="center"/>
        <w:widowControl w:val="off"/>
        <w:rPr>
          <w:rFonts w:ascii="PT Astra Serif" w:hAnsi="PT Astra Serif" w:cs="PT Astra Serif"/>
          <w:b/>
          <w:bCs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color w:val="000000"/>
          <w:sz w:val="26"/>
          <w:szCs w:val="26"/>
        </w:rPr>
        <w:t xml:space="preserve">10. Антикоррупционная оговорка</w:t>
      </w:r>
      <w:r>
        <w:rPr>
          <w:rFonts w:ascii="PT Astra Serif" w:hAnsi="PT Astra Serif" w:cs="PT Astra Serif"/>
          <w:b/>
          <w:bCs/>
          <w:sz w:val="26"/>
          <w:szCs w:val="26"/>
        </w:rPr>
      </w:r>
      <w:r>
        <w:rPr>
          <w:rFonts w:ascii="PT Astra Serif" w:hAnsi="PT Astra Serif" w:cs="PT Astra Serif"/>
          <w:b/>
          <w:bCs/>
          <w:sz w:val="26"/>
          <w:szCs w:val="26"/>
        </w:rPr>
      </w:r>
    </w:p>
    <w:p>
      <w:pPr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10.1. При исполнении своих обязательств по настоящему контракту Стороны,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их аффилированные лица, работники или посредники не выплачивают, н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10.2. При исполнении своих обязательств по настоящему контракту Стороны,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их аффилированные лица, работники или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посредники не осуществляют действия, квалифицируемые применимым для целей настоящего контракта законодательством как дача или получение взятки, коммерческий подкуп, а также действия, нарушающие требования применимого законодательства и международных актов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о противодействии легализации (отмыванию) доходов, полученных преступным путем.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10.3. В случае возникновения у Стороны обоснованных подозрений,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что произошло или может произойти нарушение каких-либо положений настоящего раздела, соответствующая Сторона обязуется уведомить другую Сторону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в письменной форме. После письменного уведомления соответствующая Сторона обязана направить подтверждение, что нарушения не произошли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или не произойдут. Это подтверждение должно быть направлено в течение 10 (десяти) рабочих дней с даты направления письменного уведомления.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10.4.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В письменном уведомлении Сторона обязана сослаться на обоснованные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ом, его аффилированными лицами,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и международных актов о противодействии легализации (отмыванию) доходов, полученных преступным путем.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rPr>
          <w:rFonts w:ascii="PT Astra Serif" w:hAnsi="PT Astra Serif" w:cs="PT Astra Serif"/>
          <w:color w:val="000000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10.5. В случае нарушения одной Стороной обязательств воздерживаться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от запрещенных в разделах настоящего контракта действий и (или) неполучения другой Стороной в установленный настоящим контрактом срок подтверждения,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что нарушения не произошли или не произойдут,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законодательством.</w:t>
      </w:r>
      <w:r>
        <w:rPr>
          <w:rFonts w:ascii="PT Astra Serif" w:hAnsi="PT Astra Serif" w:cs="PT Astra Serif"/>
          <w:color w:val="000000"/>
          <w:sz w:val="26"/>
          <w:szCs w:val="26"/>
        </w:rPr>
      </w:r>
      <w:r>
        <w:rPr>
          <w:rFonts w:ascii="PT Astra Serif" w:hAnsi="PT Astra Serif" w:cs="PT Astra Serif"/>
          <w:color w:val="000000"/>
          <w:sz w:val="26"/>
          <w:szCs w:val="26"/>
        </w:rPr>
      </w:r>
    </w:p>
    <w:p>
      <w:pPr>
        <w:pStyle w:val="823"/>
        <w:jc w:val="both"/>
        <w:tabs>
          <w:tab w:val="left" w:pos="1276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center"/>
        <w:tabs>
          <w:tab w:val="left" w:pos="1276" w:leader="none"/>
        </w:tabs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11. Прочие условия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pStyle w:val="823"/>
        <w:ind w:firstLine="709"/>
        <w:jc w:val="both"/>
        <w:tabs>
          <w:tab w:val="left" w:pos="1276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11.1. Контракт составлен в двух подлинных экземплярах, имеющих одинаковую юридическую силу, по одному для каждой из Сторон.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276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11.2. Контракт може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т быть заключён в письменной форме как путём составления единого документа, подписанного Сторонами, так и путём обмена документами с помощью факса или электронной почты (e-mail), указанных в разделе 13  Контракта. При этом Стороны договорились, что факсимил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ьные копии настоящего Контракта, равно как и передаваемые по электронной почте графические файлы, содержащие отсканированные страницы Контракта, имеют юридическую силу оригинала и считаются действительными до момента обмена Сторонами оригиналами Контракта.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276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Стороны обязуются обменяться оригиналами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настоящего Контракта </w:t>
      </w:r>
      <w:r>
        <w:rPr>
          <w:rFonts w:ascii="PT Astra Serif" w:hAnsi="PT Astra Serif" w:eastAsia="PT Astra Serif" w:cs="PT Astra Serif"/>
          <w:sz w:val="26"/>
          <w:szCs w:val="26"/>
        </w:rPr>
        <w:br/>
        <w:t xml:space="preserve">в течение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3-х месяцев с момента его подписания.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276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11.3. В случае изменения юридических адресов, банковских и отгрузочных реквизитов Сторона обязана сообщить об этом другой Стороне в течение 1 (одного) рабочего дня в письменной форме.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276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11.4. При исполнении Контракта не допускается перемена Исполнителя,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за исключением случаев, когда новый Исполнитель является правопреемником Исполнителя по такому Контракту вследствие реорганизации юридического лица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в форме преобразования, слияния или присоединения. В случае перемены Заказчика по Контракту его права и обязанности по такому Контракту переходят к новому Заказчику в том же объеме и на тех же условиях.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276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11.5. По факту исполнения взаимных обязательств по Контракту в срок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не позднее 10 (десяти) рабочих дней после оплаты работ Заказчиком Исполнитель направляет акт сверки взаиморасчетов Заказчику в произвольной форме, который подписывается уполномоченными представителями Сторон.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276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11.6. Во всем остальном, что не предусмотрено Контрактом, Стороны руководствуются действующим законодательством Российской Федерации.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89"/>
        <w:ind w:left="360"/>
        <w:jc w:val="center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pStyle w:val="789"/>
        <w:ind w:left="360"/>
        <w:jc w:val="center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12. Срок действия Контракта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pStyle w:val="837"/>
        <w:ind w:firstLine="709"/>
        <w:spacing w:line="240" w:lineRule="auto"/>
        <w:widowControl/>
        <w:tabs>
          <w:tab w:val="left" w:pos="1159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Style w:val="828"/>
          <w:rFonts w:ascii="PT Astra Serif" w:hAnsi="PT Astra Serif" w:eastAsia="PT Astra Serif" w:cs="PT Astra Serif"/>
          <w:sz w:val="26"/>
          <w:szCs w:val="26"/>
        </w:rPr>
        <w:t xml:space="preserve">12.1. Контракт вступает в силу с момента подписания и действует </w:t>
        <w:br/>
        <w:t xml:space="preserve">до 23 декабря 2026 года (включительно),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а в части осуществления оплаты </w:t>
        <w:br/>
        <w:t xml:space="preserve">и гарантийных обязательств до их полного исполнения.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37"/>
        <w:ind w:firstLine="709"/>
        <w:spacing w:line="240" w:lineRule="auto"/>
        <w:widowControl/>
        <w:tabs>
          <w:tab w:val="left" w:pos="1159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12.2. Приложения к Контракту являются его неотъемлемыми частями: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276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Приложение № 1 – Техническое задание;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276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Приложение № 2 – Акт выполненных работ (форма);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23"/>
        <w:ind w:firstLine="709"/>
        <w:jc w:val="both"/>
        <w:tabs>
          <w:tab w:val="left" w:pos="1276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Приложение № 3 – Акт приема-передачи (форма).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835"/>
        <w:ind w:firstLine="0"/>
        <w:spacing w:line="240" w:lineRule="auto"/>
        <w:rPr>
          <w:rFonts w:ascii="PT Astra Serif" w:hAnsi="PT Astra Serif" w:cs="PT Astra Serif"/>
          <w:b/>
          <w:sz w:val="22"/>
          <w:szCs w:val="22"/>
        </w:rPr>
      </w:pPr>
      <w:r>
        <w:rPr>
          <w:rFonts w:ascii="PT Astra Serif" w:hAnsi="PT Astra Serif" w:eastAsia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</w:p>
    <w:p>
      <w:pPr>
        <w:pStyle w:val="835"/>
        <w:ind w:firstLine="0"/>
        <w:jc w:val="center"/>
        <w:spacing w:line="240" w:lineRule="auto"/>
        <w:rPr>
          <w:rStyle w:val="829"/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13. </w:t>
      </w:r>
      <w:r>
        <w:rPr>
          <w:rStyle w:val="829"/>
          <w:rFonts w:ascii="PT Astra Serif" w:hAnsi="PT Astra Serif" w:eastAsia="PT Astra Serif" w:cs="PT Astra Serif"/>
          <w:sz w:val="26"/>
          <w:szCs w:val="26"/>
        </w:rPr>
        <w:t xml:space="preserve">Юридические адреса и банковские реквизиты Сторон</w:t>
      </w:r>
      <w:r>
        <w:rPr>
          <w:rStyle w:val="829"/>
          <w:rFonts w:ascii="PT Astra Serif" w:hAnsi="PT Astra Serif" w:cs="PT Astra Serif"/>
          <w:sz w:val="26"/>
          <w:szCs w:val="26"/>
        </w:rPr>
      </w:r>
      <w:r>
        <w:rPr>
          <w:rStyle w:val="829"/>
          <w:rFonts w:ascii="PT Astra Serif" w:hAnsi="PT Astra Serif" w:cs="PT Astra Serif"/>
          <w:sz w:val="26"/>
          <w:szCs w:val="26"/>
        </w:rPr>
      </w:r>
    </w:p>
    <w:tbl>
      <w:tblPr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386"/>
        <w:gridCol w:w="4395"/>
      </w:tblGrid>
      <w:tr>
        <w:tblPrEx/>
        <w:trPr>
          <w:trHeight w:val="22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86" w:type="dxa"/>
            <w:textDirection w:val="lrTb"/>
            <w:noWrap/>
          </w:tcPr>
          <w:p>
            <w:pPr>
              <w:pStyle w:val="840"/>
              <w:jc w:val="center"/>
              <w:spacing w:before="0"/>
              <w:rPr>
                <w:rFonts w:ascii="PT Astra Serif" w:hAnsi="PT Astra Serif" w:cs="PT Astra Serif"/>
                <w:bCs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Cs/>
                <w:sz w:val="26"/>
                <w:szCs w:val="26"/>
              </w:rPr>
              <w:t xml:space="preserve">Заказчик</w:t>
            </w:r>
            <w:r>
              <w:rPr>
                <w:rFonts w:ascii="PT Astra Serif" w:hAnsi="PT Astra Serif" w:cs="PT Astra Serif"/>
                <w:bCs/>
                <w:sz w:val="26"/>
                <w:szCs w:val="26"/>
              </w:rPr>
            </w:r>
            <w:r>
              <w:rPr>
                <w:rFonts w:ascii="PT Astra Serif" w:hAnsi="PT Astra Serif" w:cs="PT Astra Serif"/>
                <w:bCs/>
                <w:sz w:val="26"/>
                <w:szCs w:val="26"/>
              </w:rPr>
            </w:r>
          </w:p>
          <w:p>
            <w:pPr>
              <w:jc w:val="center"/>
              <w:rPr>
                <w:rFonts w:ascii="PT Astra Serif" w:hAnsi="PT Astra Serif" w:cs="PT Astra Serif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6"/>
                <w:szCs w:val="26"/>
              </w:rPr>
              <w:t xml:space="preserve">ФКУ ЦИТОВ УФСИН России</w:t>
            </w:r>
            <w:r>
              <w:rPr>
                <w:rFonts w:ascii="PT Astra Serif" w:hAnsi="PT Astra Serif" w:cs="PT Astra Serif"/>
                <w:b/>
                <w:bCs/>
                <w:sz w:val="26"/>
                <w:szCs w:val="26"/>
              </w:rPr>
            </w:r>
            <w:r>
              <w:rPr>
                <w:rFonts w:ascii="PT Astra Serif" w:hAnsi="PT Astra Serif" w:cs="PT Astra Serif"/>
                <w:b/>
                <w:bCs/>
                <w:sz w:val="26"/>
                <w:szCs w:val="26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6"/>
                <w:szCs w:val="26"/>
              </w:rPr>
              <w:t xml:space="preserve">по Удмуртской Республике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  <w:p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426039, г. Ижевск, Воткинское шоссе, д. 172</w:t>
            </w:r>
            <w:r>
              <w:rPr>
                <w:rFonts w:ascii="PT Astra Serif" w:hAnsi="PT Astra Serif"/>
                <w:sz w:val="26"/>
                <w:szCs w:val="26"/>
              </w:rPr>
            </w:r>
            <w:r>
              <w:rPr>
                <w:rFonts w:ascii="PT Astra Serif" w:hAnsi="PT Astra Serif"/>
                <w:sz w:val="26"/>
                <w:szCs w:val="26"/>
              </w:rPr>
            </w:r>
          </w:p>
          <w:p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тел. (3412) 57-22-68, факс (3412) 57-24-59</w:t>
            </w:r>
            <w:r>
              <w:rPr>
                <w:rFonts w:ascii="PT Astra Serif" w:hAnsi="PT Astra Serif"/>
                <w:sz w:val="26"/>
                <w:szCs w:val="26"/>
              </w:rPr>
            </w:r>
            <w:r>
              <w:rPr>
                <w:rFonts w:ascii="PT Astra Serif" w:hAnsi="PT Astra Serif"/>
                <w:sz w:val="26"/>
                <w:szCs w:val="26"/>
              </w:rPr>
            </w:r>
          </w:p>
          <w:p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ИНН 1834022941</w:t>
            </w:r>
            <w:r>
              <w:rPr>
                <w:rFonts w:ascii="PT Astra Serif" w:hAnsi="PT Astra Serif"/>
                <w:sz w:val="26"/>
                <w:szCs w:val="26"/>
              </w:rPr>
            </w:r>
            <w:r>
              <w:rPr>
                <w:rFonts w:ascii="PT Astra Serif" w:hAnsi="PT Astra Serif"/>
                <w:sz w:val="26"/>
                <w:szCs w:val="26"/>
              </w:rPr>
            </w:r>
          </w:p>
          <w:p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КПП 184001001</w:t>
            </w:r>
            <w:r>
              <w:rPr>
                <w:rFonts w:ascii="PT Astra Serif" w:hAnsi="PT Astra Serif"/>
                <w:sz w:val="26"/>
                <w:szCs w:val="26"/>
              </w:rPr>
            </w:r>
            <w:r>
              <w:rPr>
                <w:rFonts w:ascii="PT Astra Serif" w:hAnsi="PT Astra Serif"/>
                <w:sz w:val="26"/>
                <w:szCs w:val="26"/>
              </w:rPr>
            </w:r>
          </w:p>
          <w:p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ОКПО 08921219</w:t>
            </w:r>
            <w:r>
              <w:rPr>
                <w:rFonts w:ascii="PT Astra Serif" w:hAnsi="PT Astra Serif"/>
                <w:sz w:val="26"/>
                <w:szCs w:val="26"/>
              </w:rPr>
            </w:r>
            <w:r>
              <w:rPr>
                <w:rFonts w:ascii="PT Astra Serif" w:hAnsi="PT Astra Serif"/>
                <w:sz w:val="26"/>
                <w:szCs w:val="26"/>
              </w:rPr>
            </w:r>
          </w:p>
          <w:p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ОГРН 1021801589391</w:t>
            </w:r>
            <w:r>
              <w:rPr>
                <w:rFonts w:ascii="PT Astra Serif" w:hAnsi="PT Astra Serif"/>
                <w:sz w:val="26"/>
                <w:szCs w:val="26"/>
              </w:rPr>
            </w:r>
            <w:r>
              <w:rPr>
                <w:rFonts w:ascii="PT Astra Serif" w:hAnsi="PT Astra Serif"/>
                <w:sz w:val="26"/>
                <w:szCs w:val="26"/>
              </w:rPr>
            </w:r>
          </w:p>
          <w:p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ОКТМО 94701000001</w:t>
            </w:r>
            <w:r>
              <w:rPr>
                <w:rFonts w:ascii="PT Astra Serif" w:hAnsi="PT Astra Serif"/>
                <w:sz w:val="26"/>
                <w:szCs w:val="26"/>
              </w:rPr>
            </w:r>
            <w:r>
              <w:rPr>
                <w:rFonts w:ascii="PT Astra Serif" w:hAnsi="PT Astra Serif"/>
                <w:sz w:val="26"/>
                <w:szCs w:val="26"/>
              </w:rPr>
            </w:r>
          </w:p>
          <w:p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р/с 03211643000000013239</w:t>
            </w:r>
            <w:r>
              <w:rPr>
                <w:rFonts w:ascii="PT Astra Serif" w:hAnsi="PT Astra Serif"/>
                <w:sz w:val="26"/>
                <w:szCs w:val="26"/>
              </w:rPr>
            </w:r>
            <w:r>
              <w:rPr>
                <w:rFonts w:ascii="PT Astra Serif" w:hAnsi="PT Astra Serif"/>
                <w:sz w:val="26"/>
                <w:szCs w:val="26"/>
              </w:rPr>
            </w:r>
          </w:p>
          <w:p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ЕКС 40102810745370000024</w:t>
            </w:r>
            <w:r>
              <w:rPr>
                <w:rFonts w:ascii="PT Astra Serif" w:hAnsi="PT Astra Serif"/>
                <w:sz w:val="26"/>
                <w:szCs w:val="26"/>
              </w:rPr>
            </w:r>
            <w:r>
              <w:rPr>
                <w:rFonts w:ascii="PT Astra Serif" w:hAnsi="PT Astra Serif"/>
                <w:sz w:val="26"/>
                <w:szCs w:val="26"/>
              </w:rPr>
            </w:r>
          </w:p>
          <w:p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ОКЦ № 1 ВВГУ Банка России//УФК по Нижегородской области, г Нижний Новгород (ФКУ ЦИТОВ УФСИН России по Удмуртской Республике л/с 03131227910)</w:t>
            </w:r>
            <w:r>
              <w:rPr>
                <w:rFonts w:ascii="PT Astra Serif" w:hAnsi="PT Astra Serif"/>
                <w:sz w:val="26"/>
                <w:szCs w:val="26"/>
              </w:rPr>
            </w:r>
            <w:r>
              <w:rPr>
                <w:rFonts w:ascii="PT Astra Serif" w:hAnsi="PT Astra Serif"/>
                <w:sz w:val="26"/>
                <w:szCs w:val="26"/>
              </w:rPr>
            </w:r>
          </w:p>
          <w:p>
            <w:pPr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БИК 012202102</w:t>
            </w:r>
            <w:r>
              <w:rPr>
                <w:rFonts w:ascii="PT Astra Serif" w:hAnsi="PT Astra Serif"/>
                <w:sz w:val="26"/>
                <w:szCs w:val="26"/>
              </w:rPr>
            </w:r>
            <w:r>
              <w:rPr>
                <w:rFonts w:ascii="PT Astra Serif" w:hAnsi="PT Astra Serif"/>
                <w:sz w:val="26"/>
                <w:szCs w:val="26"/>
              </w:rPr>
            </w:r>
          </w:p>
          <w:p>
            <w:pPr>
              <w:jc w:val="both"/>
              <w:widowControl w:val="off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эл.почта: citov@18.fsin.gov.ru </w:t>
            </w:r>
            <w:r>
              <w:rPr>
                <w:rFonts w:ascii="PT Astra Serif" w:hAnsi="PT Astra Serif"/>
                <w:sz w:val="26"/>
                <w:szCs w:val="26"/>
              </w:rPr>
            </w:r>
            <w:r>
              <w:rPr>
                <w:rFonts w:ascii="PT Astra Serif" w:hAnsi="PT Astra Serif"/>
                <w:sz w:val="26"/>
                <w:szCs w:val="26"/>
              </w:rPr>
            </w:r>
          </w:p>
          <w:p>
            <w:pPr>
              <w:pStyle w:val="840"/>
              <w:spacing w:before="0"/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</w:p>
          <w:p>
            <w:pPr>
              <w:ind w:left="-108" w:right="-74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_______________________ /________________ /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ind w:left="-108" w:right="-74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М.П.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95" w:type="dxa"/>
            <w:textDirection w:val="lrTb"/>
            <w:noWrap/>
          </w:tcPr>
          <w:p>
            <w:pPr>
              <w:pStyle w:val="840"/>
              <w:contextualSpacing/>
              <w:ind w:right="-108"/>
              <w:jc w:val="center"/>
              <w:spacing w:before="0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6"/>
                <w:szCs w:val="26"/>
              </w:rPr>
              <w:t xml:space="preserve">Исполнитель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bCs w:val="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bCs w:val="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b w:val="0"/>
                <w:bCs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bCs w:val="0"/>
                <w:sz w:val="22"/>
                <w:szCs w:val="22"/>
              </w:rPr>
            </w:pPr>
            <w:r>
              <w:rPr>
                <w:rFonts w:ascii="PT Astra Serif" w:hAnsi="PT Astra Serif" w:cs="PT Astra Serif"/>
                <w:b w:val="0"/>
                <w:bCs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bCs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bCs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  <w:t xml:space="preserve">___________________ /_________________/</w:t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  <w:p>
            <w:pPr>
              <w:pStyle w:val="840"/>
              <w:contextualSpacing/>
              <w:ind w:right="-108"/>
              <w:spacing w:before="0"/>
              <w:rPr>
                <w:rFonts w:ascii="PT Astra Serif" w:hAnsi="PT Astra Serif" w:cs="PT Astra Serif"/>
                <w:b w:val="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 w:val="0"/>
                <w:sz w:val="22"/>
                <w:szCs w:val="22"/>
              </w:rPr>
              <w:t xml:space="preserve">М.П.</w:t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  <w:r>
              <w:rPr>
                <w:rFonts w:ascii="PT Astra Serif" w:hAnsi="PT Astra Serif" w:cs="PT Astra Serif"/>
                <w:b w:val="0"/>
                <w:sz w:val="22"/>
                <w:szCs w:val="22"/>
              </w:rPr>
            </w:r>
          </w:p>
        </w:tc>
      </w:tr>
    </w:tbl>
    <w:p>
      <w:pPr>
        <w:jc w:val="right"/>
        <w:rPr>
          <w:rFonts w:ascii="PT Astra Serif" w:hAnsi="PT Astra Serif" w:cs="PT Astra Serif"/>
          <w:bCs/>
          <w:sz w:val="22"/>
          <w:szCs w:val="22"/>
        </w:rPr>
      </w:pPr>
      <w:r>
        <w:rPr>
          <w:rFonts w:ascii="PT Astra Serif" w:hAnsi="PT Astra Serif" w:eastAsia="PT Astra Serif" w:cs="PT Astra Serif"/>
          <w:bCs/>
          <w:sz w:val="22"/>
          <w:szCs w:val="22"/>
        </w:rPr>
        <w:br w:type="page" w:clear="all"/>
        <w:t xml:space="preserve">Приложение № 1 к Контракту</w:t>
      </w:r>
      <w:r>
        <w:rPr>
          <w:rFonts w:ascii="PT Astra Serif" w:hAnsi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</w:p>
    <w:p>
      <w:pPr>
        <w:ind w:firstLine="3686"/>
        <w:jc w:val="right"/>
        <w:rPr>
          <w:rFonts w:ascii="PT Astra Serif" w:hAnsi="PT Astra Serif" w:cs="PT Astra Serif"/>
          <w:bCs/>
          <w:sz w:val="22"/>
          <w:szCs w:val="22"/>
        </w:rPr>
      </w:pPr>
      <w:r>
        <w:rPr>
          <w:rFonts w:ascii="PT Astra Serif" w:hAnsi="PT Astra Serif" w:eastAsia="PT Astra Serif" w:cs="PT Astra Serif"/>
          <w:bCs/>
          <w:sz w:val="22"/>
          <w:szCs w:val="22"/>
        </w:rPr>
        <w:t xml:space="preserve">от </w:t>
      </w:r>
      <w:r>
        <w:rPr>
          <w:rFonts w:ascii="PT Astra Serif" w:hAnsi="PT Astra Serif" w:eastAsia="PT Astra Serif" w:cs="PT Astra Serif"/>
          <w:bCs/>
          <w:sz w:val="22"/>
          <w:szCs w:val="22"/>
        </w:rPr>
        <w:t xml:space="preserve">«___» _________ 2026</w:t>
      </w:r>
      <w:r>
        <w:rPr>
          <w:rFonts w:ascii="PT Astra Serif" w:hAnsi="PT Astra Serif" w:eastAsia="PT Astra Serif" w:cs="PT Astra Serif"/>
          <w:bCs/>
          <w:sz w:val="22"/>
          <w:szCs w:val="22"/>
        </w:rPr>
        <w:t xml:space="preserve"> г. № _______</w:t>
      </w:r>
      <w:r>
        <w:rPr>
          <w:rFonts w:ascii="PT Astra Serif" w:hAnsi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</w:p>
    <w:p>
      <w:pPr>
        <w:ind w:firstLine="4678"/>
        <w:jc w:val="right"/>
        <w:rPr>
          <w:rFonts w:ascii="PT Astra Serif" w:hAnsi="PT Astra Serif" w:cs="PT Astra Serif"/>
          <w:bCs/>
          <w:sz w:val="22"/>
          <w:szCs w:val="22"/>
        </w:rPr>
      </w:pPr>
      <w:r>
        <w:rPr>
          <w:rFonts w:ascii="PT Astra Serif" w:hAnsi="PT Astra Serif" w:eastAsia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</w:p>
    <w:p>
      <w:pPr>
        <w:contextualSpacing/>
        <w:ind w:firstLine="720"/>
        <w:jc w:val="center"/>
        <w:widowControl w:val="off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ТЕХНИЧЕСКОЕ ЗАДАНИЕ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jc w:val="center"/>
        <w:rPr>
          <w:rFonts w:ascii="PT Astra Serif" w:hAnsi="PT Astra Serif" w:cs="PT Astra Serif"/>
          <w:b/>
          <w:sz w:val="26"/>
          <w:szCs w:val="26"/>
        </w:rPr>
        <w:outlineLvl w:val="0"/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на выполнение ремонтных работ средств персонального надзора и контроля системы электронного мониторинга подконтрольных лиц для нужд уголовно-исполнительной системы.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ind w:left="840" w:right="-20"/>
        <w:tabs>
          <w:tab w:val="left" w:pos="1540" w:leader="none"/>
        </w:tabs>
        <w:rPr>
          <w:rFonts w:ascii="PT Astra Serif" w:hAnsi="PT Astra Serif" w:cs="PT Astra Serif"/>
          <w:b/>
          <w:bCs/>
          <w:position w:val="-1"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position w:val="-1"/>
          <w:sz w:val="26"/>
          <w:szCs w:val="26"/>
        </w:rPr>
      </w:r>
      <w:r>
        <w:rPr>
          <w:rFonts w:ascii="PT Astra Serif" w:hAnsi="PT Astra Serif" w:cs="PT Astra Serif"/>
          <w:b/>
          <w:bCs/>
          <w:position w:val="-1"/>
          <w:sz w:val="26"/>
          <w:szCs w:val="26"/>
        </w:rPr>
      </w:r>
      <w:r>
        <w:rPr>
          <w:rFonts w:ascii="PT Astra Serif" w:hAnsi="PT Astra Serif" w:cs="PT Astra Serif"/>
          <w:b/>
          <w:bCs/>
          <w:position w:val="-1"/>
          <w:sz w:val="26"/>
          <w:szCs w:val="26"/>
        </w:rPr>
      </w:r>
    </w:p>
    <w:p>
      <w:pPr>
        <w:ind w:left="567" w:right="-20"/>
        <w:tabs>
          <w:tab w:val="left" w:pos="1540" w:leader="none"/>
        </w:tabs>
        <w:rPr>
          <w:rFonts w:ascii="PT Astra Serif" w:hAnsi="PT Astra Serif" w:cs="PT Astra Serif"/>
          <w:b/>
          <w:bCs/>
          <w:position w:val="-1"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position w:val="-1"/>
          <w:sz w:val="26"/>
          <w:szCs w:val="26"/>
        </w:rPr>
        <w:t xml:space="preserve">1. Наименование и количество</w:t>
      </w:r>
      <w:r>
        <w:rPr>
          <w:rFonts w:ascii="PT Astra Serif" w:hAnsi="PT Astra Serif" w:eastAsia="PT Astra Serif" w:cs="PT Astra Serif"/>
          <w:b/>
          <w:bCs/>
          <w:spacing w:val="1"/>
          <w:position w:val="-1"/>
          <w:sz w:val="26"/>
          <w:szCs w:val="26"/>
        </w:rPr>
        <w:t xml:space="preserve"> предлагаемого к ремонту оборудования</w:t>
      </w:r>
      <w:r>
        <w:rPr>
          <w:rFonts w:ascii="PT Astra Serif" w:hAnsi="PT Astra Serif" w:eastAsia="PT Astra Serif" w:cs="PT Astra Serif"/>
          <w:b/>
          <w:bCs/>
          <w:position w:val="-1"/>
          <w:sz w:val="26"/>
          <w:szCs w:val="26"/>
        </w:rPr>
        <w:t xml:space="preserve">:</w:t>
      </w:r>
      <w:r>
        <w:rPr>
          <w:rFonts w:ascii="PT Astra Serif" w:hAnsi="PT Astra Serif" w:cs="PT Astra Serif"/>
          <w:b/>
          <w:bCs/>
          <w:position w:val="-1"/>
          <w:sz w:val="26"/>
          <w:szCs w:val="26"/>
        </w:rPr>
      </w:r>
      <w:r>
        <w:rPr>
          <w:rFonts w:ascii="PT Astra Serif" w:hAnsi="PT Astra Serif" w:cs="PT Astra Serif"/>
          <w:b/>
          <w:bCs/>
          <w:position w:val="-1"/>
          <w:sz w:val="26"/>
          <w:szCs w:val="26"/>
        </w:rPr>
      </w:r>
    </w:p>
    <w:p>
      <w:pPr>
        <w:ind w:left="709" w:right="-20"/>
        <w:tabs>
          <w:tab w:val="left" w:pos="154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889" w:type="dxa"/>
            <w:textDirection w:val="lrTb"/>
            <w:noWrap/>
          </w:tcPr>
          <w:p>
            <w:pPr>
              <w:spacing w:before="3"/>
              <w:widowControl w:val="off"/>
              <w:rPr>
                <w:rFonts w:ascii="PT Astra Serif" w:hAnsi="PT Astra Serif" w:cs="PT Astra Serif"/>
                <w:bCs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Cs/>
                <w:sz w:val="26"/>
                <w:szCs w:val="26"/>
              </w:rPr>
              <w:t xml:space="preserve">            Количество оборудования, подлежащего ремонту:</w:t>
            </w:r>
            <w:r>
              <w:rPr>
                <w:rFonts w:ascii="PT Astra Serif" w:hAnsi="PT Astra Serif" w:cs="PT Astra Serif"/>
                <w:bCs/>
                <w:sz w:val="26"/>
                <w:szCs w:val="26"/>
              </w:rPr>
            </w:r>
            <w:r>
              <w:rPr>
                <w:rFonts w:ascii="PT Astra Serif" w:hAnsi="PT Astra Serif" w:cs="PT Astra Serif"/>
                <w:bCs/>
                <w:sz w:val="26"/>
                <w:szCs w:val="26"/>
              </w:rPr>
            </w:r>
          </w:p>
          <w:p>
            <w:pPr>
              <w:spacing w:before="3"/>
              <w:widowControl w:val="off"/>
              <w:rPr>
                <w:rFonts w:ascii="PT Astra Serif" w:hAnsi="PT Astra Serif" w:cs="PT Astra Serif"/>
                <w:bCs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Cs/>
                <w:sz w:val="26"/>
                <w:szCs w:val="26"/>
              </w:rPr>
            </w:r>
            <w:r>
              <w:rPr>
                <w:rFonts w:ascii="PT Astra Serif" w:hAnsi="PT Astra Serif" w:cs="PT Astra Serif"/>
                <w:bCs/>
                <w:sz w:val="26"/>
                <w:szCs w:val="26"/>
              </w:rPr>
            </w:r>
            <w:r>
              <w:rPr>
                <w:rFonts w:ascii="PT Astra Serif" w:hAnsi="PT Astra Serif" w:cs="PT Astra Serif"/>
                <w:bCs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889" w:type="dxa"/>
            <w:textDirection w:val="lrTb"/>
            <w:noWrap/>
          </w:tcPr>
          <w:p>
            <w:pPr>
              <w:numPr>
                <w:ilvl w:val="0"/>
                <w:numId w:val="11"/>
              </w:numPr>
              <w:spacing w:before="3"/>
              <w:widowControl w:val="off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Cs/>
                <w:sz w:val="26"/>
                <w:szCs w:val="26"/>
              </w:rPr>
              <w:t xml:space="preserve">стацио</w:t>
            </w:r>
            <w:r>
              <w:rPr>
                <w:rFonts w:ascii="PT Astra Serif" w:hAnsi="PT Astra Serif" w:eastAsia="PT Astra Serif" w:cs="PT Astra Serif"/>
                <w:bCs/>
                <w:sz w:val="26"/>
                <w:szCs w:val="26"/>
              </w:rPr>
              <w:t xml:space="preserve">нарных контрольных устройств – 5</w:t>
            </w:r>
            <w:r>
              <w:rPr>
                <w:rFonts w:ascii="PT Astra Serif" w:hAnsi="PT Astra Serif" w:eastAsia="PT Astra Serif" w:cs="PT Astra Serif"/>
                <w:bCs/>
                <w:sz w:val="26"/>
                <w:szCs w:val="26"/>
              </w:rPr>
              <w:t xml:space="preserve"> шт.;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889" w:type="dxa"/>
            <w:textDirection w:val="lrTb"/>
            <w:noWrap/>
          </w:tcPr>
          <w:p>
            <w:pPr>
              <w:numPr>
                <w:ilvl w:val="0"/>
                <w:numId w:val="11"/>
              </w:numPr>
              <w:spacing w:before="3"/>
              <w:widowControl w:val="off"/>
              <w:rPr>
                <w:rFonts w:ascii="PT Astra Serif" w:hAnsi="PT Astra Serif" w:cs="PT Astra Serif"/>
                <w:sz w:val="26"/>
                <w:szCs w:val="26"/>
              </w:rPr>
            </w:pPr>
            <w:r>
              <w:rPr>
                <w:rFonts w:ascii="PT Astra Serif" w:hAnsi="PT Astra Serif" w:eastAsia="PT Astra Serif" w:cs="PT Astra Serif"/>
                <w:bCs/>
                <w:sz w:val="26"/>
                <w:szCs w:val="26"/>
              </w:rPr>
              <w:t xml:space="preserve">моб</w:t>
            </w:r>
            <w:r>
              <w:rPr>
                <w:rFonts w:ascii="PT Astra Serif" w:hAnsi="PT Astra Serif" w:eastAsia="PT Astra Serif" w:cs="PT Astra Serif"/>
                <w:bCs/>
                <w:sz w:val="26"/>
                <w:szCs w:val="26"/>
              </w:rPr>
              <w:t xml:space="preserve">ильных контрольных устройств – 13</w:t>
            </w:r>
            <w:r>
              <w:rPr>
                <w:rFonts w:ascii="PT Astra Serif" w:hAnsi="PT Astra Serif" w:eastAsia="PT Astra Serif" w:cs="PT Astra Serif"/>
                <w:bCs/>
                <w:sz w:val="26"/>
                <w:szCs w:val="26"/>
              </w:rPr>
              <w:t xml:space="preserve"> шт.</w:t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  <w:r>
              <w:rPr>
                <w:rFonts w:ascii="PT Astra Serif" w:hAnsi="PT Astra Serif" w:cs="PT Astra Serif"/>
                <w:sz w:val="26"/>
                <w:szCs w:val="26"/>
              </w:rPr>
            </w:r>
          </w:p>
        </w:tc>
      </w:tr>
    </w:tbl>
    <w:p>
      <w:pPr>
        <w:contextualSpacing/>
        <w:jc w:val="both"/>
        <w:widowControl w:val="off"/>
        <w:tabs>
          <w:tab w:val="left" w:pos="670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1276" w:leader="none"/>
          <w:tab w:val="left" w:pos="4253" w:leader="none"/>
        </w:tabs>
        <w:rPr>
          <w:rFonts w:ascii="PT Astra Serif" w:hAnsi="PT Astra Serif" w:cs="PT Astra Serif"/>
          <w:b/>
          <w:bCs/>
          <w:spacing w:val="-2"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spacing w:val="-2"/>
          <w:sz w:val="26"/>
          <w:szCs w:val="26"/>
        </w:rPr>
        <w:t xml:space="preserve">Термины и определения</w:t>
      </w:r>
      <w:r>
        <w:rPr>
          <w:rFonts w:ascii="PT Astra Serif" w:hAnsi="PT Astra Serif" w:cs="PT Astra Serif"/>
          <w:b/>
          <w:bCs/>
          <w:spacing w:val="-2"/>
          <w:sz w:val="26"/>
          <w:szCs w:val="26"/>
        </w:rPr>
      </w:r>
      <w:r>
        <w:rPr>
          <w:rFonts w:ascii="PT Astra Serif" w:hAnsi="PT Astra Serif" w:cs="PT Astra Serif"/>
          <w:b/>
          <w:bCs/>
          <w:spacing w:val="-2"/>
          <w:sz w:val="26"/>
          <w:szCs w:val="26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4253" w:leader="none"/>
        </w:tabs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Стационарное контрольное устройство (СКУ) – </w:t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электронное устройство, обеспечивающее непрерывный круглосуточный прием и идентификацию сигналов электронного браслета для контроля режима присутствия в помещении </w:t>
      </w:r>
      <w:r>
        <w:rPr>
          <w:rFonts w:ascii="PT Astra Serif" w:hAnsi="PT Astra Serif" w:eastAsia="PT Astra Serif" w:cs="PT Astra Serif"/>
          <w:bCs/>
          <w:sz w:val="26"/>
          <w:szCs w:val="26"/>
        </w:rPr>
        <w:br/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или на установленной территории, а также оповещение о фактах снятия </w:t>
      </w:r>
      <w:r>
        <w:rPr>
          <w:rFonts w:ascii="PT Astra Serif" w:hAnsi="PT Astra Serif" w:eastAsia="PT Astra Serif" w:cs="PT Astra Serif"/>
          <w:bCs/>
          <w:sz w:val="26"/>
          <w:szCs w:val="26"/>
        </w:rPr>
        <w:br/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и повреждениях электронного браслета и иных нарушениях.</w:t>
      </w:r>
      <w:r>
        <w:rPr>
          <w:rFonts w:ascii="PT Astra Serif" w:hAnsi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4253" w:leader="none"/>
        </w:tabs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Мобильное контрольное устройство (МКУ) – </w:t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электронное устройство, предназначенное для ношения совместно с электронным браслетом при нахождении осужденного к наказанию в виде ограничения свободы вне мест, оборудованных стационарным контрольным устройством, для отслеживания его местоположения </w:t>
      </w:r>
      <w:r>
        <w:rPr>
          <w:rFonts w:ascii="PT Astra Serif" w:hAnsi="PT Astra Serif" w:eastAsia="PT Astra Serif" w:cs="PT Astra Serif"/>
          <w:bCs/>
          <w:sz w:val="26"/>
          <w:szCs w:val="26"/>
        </w:rPr>
        <w:br/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по сигналам глобальной навигационной спутниковой системы ГЛОНАСС/GPS.</w:t>
      </w:r>
      <w:r>
        <w:rPr>
          <w:rFonts w:ascii="PT Astra Serif" w:hAnsi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p>
      <w:pPr>
        <w:ind w:firstLine="567"/>
        <w:jc w:val="both"/>
        <w:tabs>
          <w:tab w:val="left" w:pos="4253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Устройство активации (УА) –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электронное устройство, предназначенное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для передачи набора параметров от сервера к выбранному оконечному устройству (электронной браслет, стационарное контрольное устройство, мобильное контрольное устройство), идентификации и активации данного устройства.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4253" w:leader="none"/>
        </w:tabs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Модернизированный электронный браслет (МЭБ) –</w:t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 электронное устройство, надеваемое на подконтрольное лицо, находящееся под домашним арестом, либо осужденного </w:t>
      </w:r>
      <w:r>
        <w:rPr>
          <w:rFonts w:ascii="PT Astra Serif" w:hAnsi="PT Astra Serif" w:eastAsia="PT Astra Serif" w:cs="PT Astra Serif"/>
          <w:bCs/>
          <w:spacing w:val="-1"/>
          <w:sz w:val="26"/>
          <w:szCs w:val="26"/>
        </w:rPr>
        <w:t xml:space="preserve">к наказанию в виде ограничения свободы с целью его дистанционной идентификации </w:t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и отслеживания его местонахождения, предназначенное </w:t>
      </w:r>
      <w:r>
        <w:rPr>
          <w:rFonts w:ascii="PT Astra Serif" w:hAnsi="PT Astra Serif" w:eastAsia="PT Astra Serif" w:cs="PT Astra Serif"/>
          <w:bCs/>
          <w:sz w:val="26"/>
          <w:szCs w:val="26"/>
        </w:rPr>
        <w:br/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для длительного ношения на теле и имеющее встроенную систему контроля несанкционированного снятия и вскрытия корпуса.</w:t>
      </w:r>
      <w:r>
        <w:rPr>
          <w:rFonts w:ascii="PT Astra Serif" w:hAnsi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4253" w:leader="none"/>
        </w:tabs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eastAsia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4253" w:leader="none"/>
        </w:tabs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2.Срок выполнения работ: </w:t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исполнитель обязуется выполнить раб</w:t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оты в полном объеме в срок до 30.09</w:t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.2026 (включительно).</w:t>
      </w:r>
      <w:r>
        <w:rPr>
          <w:rFonts w:ascii="PT Astra Serif" w:hAnsi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4253" w:leader="none"/>
        </w:tabs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eastAsia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p>
      <w:pPr>
        <w:ind w:firstLine="567"/>
        <w:tabs>
          <w:tab w:val="left" w:pos="4253" w:leader="none"/>
        </w:tabs>
        <w:rPr>
          <w:rFonts w:ascii="PT Astra Serif" w:hAnsi="PT Astra Serif" w:cs="PT Astra Serif"/>
          <w:b/>
          <w:bCs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3. Место выполнения работ: </w:t>
      </w:r>
      <w:r>
        <w:rPr>
          <w:rFonts w:ascii="PT Astra Serif" w:hAnsi="PT Astra Serif" w:cs="PT Astra Serif"/>
          <w:b/>
          <w:bCs/>
          <w:sz w:val="26"/>
          <w:szCs w:val="26"/>
        </w:rPr>
      </w:r>
      <w:r>
        <w:rPr>
          <w:rFonts w:ascii="PT Astra Serif" w:hAnsi="PT Astra Serif" w:cs="PT Astra Serif"/>
          <w:b/>
          <w:bCs/>
          <w:sz w:val="26"/>
          <w:szCs w:val="26"/>
        </w:rPr>
      </w:r>
    </w:p>
    <w:p>
      <w:pPr>
        <w:ind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1. Выполнение работ осуществляется на территории Исполнителя. 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1296" w:leader="none"/>
          <w:tab w:val="left" w:pos="4253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  <w:shd w:val="clear" w:color="auto" w:fill="ffffff"/>
        </w:rPr>
        <w:t xml:space="preserve">2. Оборудование транспортируется к месту выполнения работ и обратно Заказчику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(по адресу: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Удмуртская Республика, г. Ижевск, ул. Воткинское шоссе,</w:t>
        <w:br/>
        <w:t xml:space="preserve">д.  172) </w:t>
      </w:r>
      <w:r>
        <w:rPr>
          <w:rFonts w:ascii="PT Astra Serif" w:hAnsi="PT Astra Serif" w:eastAsia="PT Astra Serif" w:cs="PT Astra Serif"/>
          <w:sz w:val="26"/>
          <w:szCs w:val="26"/>
          <w:shd w:val="clear" w:color="auto" w:fill="ffffff"/>
        </w:rPr>
        <w:t xml:space="preserve"> за счет Исполнителя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shd w:val="clear" w:color="auto" w:fill="ffffff"/>
        <w:widowControl w:val="off"/>
        <w:tabs>
          <w:tab w:val="left" w:pos="1296" w:leader="none"/>
          <w:tab w:val="left" w:pos="4253" w:leader="none"/>
        </w:tabs>
        <w:rPr>
          <w:rFonts w:ascii="PT Astra Serif" w:hAnsi="PT Astra Serif" w:cs="PT Astra Serif"/>
          <w:spacing w:val="-15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3. Оборудование направляется без устройств и принадлежностей комплекта поставки, не требующих ремонта.</w:t>
      </w:r>
      <w:r>
        <w:rPr>
          <w:rFonts w:ascii="PT Astra Serif" w:hAnsi="PT Astra Serif" w:cs="PT Astra Serif"/>
          <w:spacing w:val="-15"/>
          <w:sz w:val="26"/>
          <w:szCs w:val="26"/>
        </w:rPr>
      </w:r>
      <w:r>
        <w:rPr>
          <w:rFonts w:ascii="PT Astra Serif" w:hAnsi="PT Astra Serif" w:cs="PT Astra Serif"/>
          <w:spacing w:val="-15"/>
          <w:sz w:val="26"/>
          <w:szCs w:val="26"/>
        </w:rPr>
      </w:r>
    </w:p>
    <w:p>
      <w:pPr>
        <w:ind w:firstLine="567"/>
        <w:tabs>
          <w:tab w:val="left" w:pos="4253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firstLine="567"/>
        <w:jc w:val="both"/>
        <w:shd w:val="clear" w:color="auto" w:fill="ffffff"/>
        <w:widowControl w:val="off"/>
        <w:rPr>
          <w:rFonts w:ascii="PT Astra Serif" w:hAnsi="PT Astra Serif" w:cs="PT Astra Serif"/>
          <w:b/>
          <w:bCs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bCs/>
          <w:sz w:val="26"/>
          <w:szCs w:val="26"/>
        </w:rPr>
      </w:r>
      <w:r>
        <w:rPr>
          <w:rFonts w:ascii="PT Astra Serif" w:hAnsi="PT Astra Serif" w:cs="PT Astra Serif"/>
          <w:b/>
          <w:bCs/>
          <w:sz w:val="26"/>
          <w:szCs w:val="26"/>
        </w:rPr>
      </w:r>
    </w:p>
    <w:p>
      <w:pPr>
        <w:ind w:firstLine="567"/>
        <w:jc w:val="both"/>
        <w:shd w:val="clear" w:color="auto" w:fill="ffffff"/>
        <w:widowControl w:val="off"/>
        <w:rPr>
          <w:rFonts w:ascii="PT Astra Serif" w:hAnsi="PT Astra Serif" w:cs="PT Astra Serif"/>
          <w:b/>
          <w:bCs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bCs/>
          <w:sz w:val="26"/>
          <w:szCs w:val="26"/>
        </w:rPr>
      </w:r>
      <w:r>
        <w:rPr>
          <w:rFonts w:ascii="PT Astra Serif" w:hAnsi="PT Astra Serif" w:cs="PT Astra Serif"/>
          <w:b/>
          <w:bCs/>
          <w:sz w:val="26"/>
          <w:szCs w:val="26"/>
        </w:rPr>
      </w:r>
    </w:p>
    <w:p>
      <w:pPr>
        <w:ind w:firstLine="567"/>
        <w:jc w:val="both"/>
        <w:shd w:val="clear" w:color="auto" w:fill="ffffff"/>
        <w:widowControl w:val="off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4. Порядок выполнения ремонтных работ.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ind w:firstLine="567"/>
        <w:jc w:val="both"/>
        <w:shd w:val="clear" w:color="auto" w:fill="ffffff"/>
        <w:widowControl w:val="off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Работы выполняются в строгом соответствии с требованиями государственных стандартов, технических условий, санитарных норм и правил, установленных РФ, </w:t>
      </w:r>
      <w:r>
        <w:rPr>
          <w:rFonts w:ascii="PT Astra Serif" w:hAnsi="PT Astra Serif" w:eastAsia="PT Astra Serif" w:cs="PT Astra Serif"/>
          <w:bCs/>
          <w:sz w:val="26"/>
          <w:szCs w:val="26"/>
        </w:rPr>
        <w:br/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с использованием запасных частей и расходных материалов Исполнителя.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ind w:firstLine="567"/>
        <w:jc w:val="both"/>
        <w:rPr>
          <w:rFonts w:ascii="PT Astra Serif" w:hAnsi="PT Astra Serif" w:cs="PT Astra Serif"/>
          <w:bCs/>
          <w:color w:val="ff0000"/>
          <w:sz w:val="26"/>
          <w:szCs w:val="26"/>
        </w:rPr>
      </w:pP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В случае если по результатам осмотра оборудования стоимость ремонтных работ (с учетом стоимости комплектующих) превышает стоимость о</w:t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борудования (стоимость определяется согласно сопроводительным документам от Заказчика) либо оборудование неремонтопригодное, Исполнитель производит возврат данного оборудования Заказчику без ремонта с приложением акта о нецелесообразности проведения работ.</w:t>
      </w:r>
      <w:r>
        <w:rPr>
          <w:rFonts w:ascii="PT Astra Serif" w:hAnsi="PT Astra Serif" w:cs="PT Astra Serif"/>
          <w:bCs/>
          <w:color w:val="ff0000"/>
          <w:sz w:val="26"/>
          <w:szCs w:val="26"/>
        </w:rPr>
      </w:r>
      <w:r>
        <w:rPr>
          <w:rFonts w:ascii="PT Astra Serif" w:hAnsi="PT Astra Serif" w:cs="PT Astra Serif"/>
          <w:bCs/>
          <w:color w:val="ff0000"/>
          <w:sz w:val="26"/>
          <w:szCs w:val="26"/>
        </w:rPr>
      </w:r>
    </w:p>
    <w:p>
      <w:pPr>
        <w:ind w:firstLine="567"/>
        <w:jc w:val="both"/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Оборудование возвращается Заказчику с приложением к каждой единице оборудования акта ремонтно-диагностических работ с перечнем замененных элементов.</w:t>
      </w:r>
      <w:r>
        <w:rPr>
          <w:rFonts w:ascii="PT Astra Serif" w:hAnsi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p>
      <w:pPr>
        <w:ind w:firstLine="567"/>
        <w:jc w:val="both"/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Исполнитель гарантирует, что все используемые запасные части, расходные материалы являются новыми, неиспользованными.</w:t>
      </w:r>
      <w:r>
        <w:rPr>
          <w:rFonts w:ascii="PT Astra Serif" w:hAnsi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p>
      <w:pPr>
        <w:ind w:firstLine="567"/>
        <w:jc w:val="both"/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Ремонтные работы должны производиться в соответствии </w:t>
      </w:r>
      <w:r>
        <w:rPr>
          <w:rFonts w:ascii="PT Astra Serif" w:hAnsi="PT Astra Serif" w:eastAsia="PT Astra Serif" w:cs="PT Astra Serif"/>
          <w:bCs/>
          <w:sz w:val="26"/>
          <w:szCs w:val="26"/>
        </w:rPr>
        <w:br/>
      </w:r>
      <w:r>
        <w:rPr>
          <w:rFonts w:ascii="PT Astra Serif" w:hAnsi="PT Astra Serif" w:eastAsia="PT Astra Serif" w:cs="PT Astra Serif"/>
          <w:bCs/>
          <w:sz w:val="26"/>
          <w:szCs w:val="26"/>
        </w:rPr>
        <w:t xml:space="preserve">с нижеперечисленными  требованиями:</w:t>
      </w:r>
      <w:r>
        <w:rPr>
          <w:rFonts w:ascii="PT Astra Serif" w:hAnsi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tbl>
      <w:tblPr>
        <w:tblW w:w="1000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1083"/>
        <w:gridCol w:w="3314"/>
        <w:gridCol w:w="5603"/>
      </w:tblGrid>
      <w:tr>
        <w:tblPrEx/>
        <w:trPr>
          <w:jc w:val="center"/>
        </w:trPr>
        <w:tc>
          <w:tcPr>
            <w:tcW w:w="1083" w:type="dxa"/>
            <w:vAlign w:val="center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№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п.п.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vAlign w:val="center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Наименование работ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Требования к выполнению работ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1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Замена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элемента до 2 выводов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vMerge w:val="restart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Комплектовать конкретным типом элемента, выпаять неисправный элемент, очистить контактные площадки, формовать, обрезать  выводы (при необходимости), паять годный элемент.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2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Замена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элемента до 10 выводов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vMerge w:val="continue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3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Замена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элемента до 40 выводов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vMerge w:val="continue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4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Замена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элемента до 100 выводов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vMerge w:val="continue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5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Замена штырькового разъема до 5 выводов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vMerge w:val="continue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6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Замена разъема от 16 до 32 выводов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vMerge w:val="continue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7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Замена АКБ МКУ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Демонтировать АКБ из корпуса, сняв её с двустороннего скотча. Удалить остатки скотча из корпуса, обезжирить поверхность. Вырезать скотч, приклеить скотч к АКБ,  приклеить АКБ  к корпусу.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8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Замена клавиатуры МКУ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trike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Снять крепежные винты с платы процессорной, поднять плату, отсоединить шлейф  клавиатуры от  разъема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 плате. Установить новую клавиатуру на крышку: снять защитную пленку, вставить свободный  конец шлейфа клавиатуры  в паз крышки, клеить клавиатуру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 крышке. (Крышку предварительно доработать установкой бонок).Вставить шлейф клавиатуры в разъем на плате, установить плату в крышку, закрепить.</w:t>
            </w:r>
            <w:r>
              <w:rPr>
                <w:rFonts w:ascii="PT Astra Serif" w:hAnsi="PT Astra Serif" w:cs="PT Astra Serif"/>
                <w:strike/>
                <w:sz w:val="22"/>
                <w:szCs w:val="22"/>
              </w:rPr>
            </w:r>
            <w:r>
              <w:rPr>
                <w:rFonts w:ascii="PT Astra Serif" w:hAnsi="PT Astra Serif" w:cs="PT Astra Serif"/>
                <w:strike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9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GPS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модуля с платой управления в МКУ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Демонтировать  процессорную  плату из крышки,  отсоединить шлейф клавиатуры от разъёма на плате. Выпаять плату управления с модулем  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GPS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(использовать олово отсос, т.к. при выпаивании разрушается, а при запаивании платы создается сплошной паяный шов длиной  0,5 периметра платы), зачистить контактные площадки, установить новую плату управления с 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GPS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модулем, паять припоем. Вставить шлейф клавиатуры в разъем на плате, установить плату в крышку, закрепить.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10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Замена корпуса МКУ с переустановкой узлов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Подобрать корпуса и крышки  под модификацию восстанавливаемого изделия. Доработка крышки: фрезеровка паза, сверление отверстий.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Заменить АКБ из корпуса, см.п.7.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Заменить  клавиатуры см. п.8.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Восстановить  и наклеить  этикетку фирменную.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11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Запись актуальной микропрограммы (прошивки) в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МКУ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Отсоединить питание. Вставить карту памяти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с актуальной версией микропрограммы. Подать питание от АКБ. Контролировать ход чтения микропрограммы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и окончание её записи по светодиоду на клавиатуре МКУ. Подключить программатор, включить программу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TeraTERM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 или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Hercules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. Контролировать на экране ПК данные от КУ (включение блоков КУ, поиск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GSM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сети, поиск МЭБ). Отключить питание, отключить программатор от КУ.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12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Проверка функционирования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МКУ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после замены дефектного элемента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Произвести проверку цепей питания на отсутствие коротких замыканий брызгами припоя после пайки. Проверить устройство по функциональным параметрам: присоединить клавиатуру, установить плату в крышку. Выставить защиту на блоке питания. Подать питание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на плату  от источника питания. Проверить потребление тока. Отсоединить питание. Установить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 w:eastAsia="en-US"/>
              </w:rPr>
              <w:t xml:space="preserve">Sim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 карту. Подключить программатор, произвести тестирование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в программах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TeraTERM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Hercules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,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Проверить потребление тока во время отработки тестов. Отсоединить питание.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Sim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карту, подключить АКБ. Контролировать процесс заряда АКБ.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13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Сборка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МКУ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и проверка работоспособности с использованием технологического сервера СЭМПЛ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Произвести сборку изделия без скручивания корпуса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крышкой. Отключить питание. Вставить 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Sim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карту. Подключить АКБ. Зайти в программу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АРМ СЭМПЛ (СПО СПМ) в качестве администратора, ввести  параметры согласно РЭ на УА. Подать команду 18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 МКУ, 18 на ЭБ. Отработать команды согласно РЭ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 УА. Подать команду 14 на МКУ, отработать. Подать команду 16 на МКУ, установить устройство в зону уверенного сигнала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GPS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.Передать МКУ в инспекцию.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Зайти в программу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АРМ СЭМПЛ (СПО СПМ)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качестве оператора, привязать МКУ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 подконтрольному лицу, ожидать поступление данных от МКУ.Проверить датчик вскрытия, акселерометр, датчик температур,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GPS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данные. Подать команду 14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 МКУ, согласно РЭ.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Произвести проверку работоспособности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при непрерывной работе в течение суток: подключить сетевой адаптер, контролировать работу устройства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 индикаторам, 4 раза осуществить проверку наличия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 объема получаемых данных. Подать команду 02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 МКУ (стирание данных). Отключить АКБ, вынуть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Sim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карту.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  <w:trHeight w:val="195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14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Проведение цикла полного заряда и разряда АКБ МКУ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Подсоединить разъём АКБ к разъёму на плате, включить МКУ кнопкой питания. Активировать МКУ с помощью УА. Контролировать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 индикацию на МКУ. Произвести разряд АКБ в течение 24 часов. Проверить  глубину разряда/напряжения  АКБ,  прибором. Подключить зарядное устройство к МКУ и к сети питания. Произвести заряд АКБ в течение 6 часов. Контролировать  процесс зарядки по индикации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на МКУ. Проверить  глубину заряда/напряжение АКБ, прибором. Отключить зарядное устройство от сети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и от МКУ.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15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Замена АКБ СКУ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Открутить винты крепления  кронштейна (планки).  ( При замене АКБ на корпусе типа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KZ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производится дополнительно демонтаж и монтаж платы  процессора, для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доступа  к винту крепления кронштейна). Демонтировать АКБ из корпуса, сняв её с двустороннего скотча. Удалить остатки скотча из корпуса, обезжирить поверхность. Вырезать скотч, приклеить его к АКБ,  приклеить АКБ  к корпусу. Установить  кронштейн (планку).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16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Замена клавиатуры СКУ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Отсоединить шлейф клавиатуры от разъема на плате, демонтировать клавиатуру  из крышки,  зачистить место установки новой клавиатуры установить новую клавиатуру на крышку: снять защитную пленку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обратной стороны клавиатуры, вставить свободный  конец шлейфа клавиатуры  в паз крышки, клеить клавиатуру к крышке. Вставить шлейф клавиатуры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разъем на плате, закрепить.  ( При замене клавиатуры на корпусе типа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KZ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производится дополнительно демонтаж и монтаж платы индикации).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17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Замена корпуса СКУ с переустановкой узлов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Заменить АКБ см.п.15.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Заменить клавиатуру см. п. 16.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Для различных модификаций произвести дополнительно: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Демонтаж/монтаж  упора ( на винты с подкраской  либо на клей)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Демонтаж/монтаж плиты, рычага.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Демонтаж/монтаж плат процессора, радиоприемника,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GSM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модуля.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18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Запись актуальной микропрограммы (прошивки) в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СКУ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Отсоединить питание. Вставить карту памяти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с актуальной версией микропрограммы. Подать питание от АКБ. Контролировать ход чтения микропрограммы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и окончание её записи по индикатору на клавиатуре. Подключить программатор, включить программу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TeraTERM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 или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Hercules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. Контролировать на экране ПК данные от КУ (включение блоков КУ, поиск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GSM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сети, поиск МЭБ). Отключить питание, отключить программатор от КУ.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19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Проверка функционирования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СКУ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 после замены дефектного элемента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Произвести проверку цепей питания на отсутствие  коротких замыканий согласно схем электрических принципиальных.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Подсоединить клавиатуру, установить платы в разъемы. Выставить защиту на блоке питания. Подать питание на разъем подключения АКБ на плате процессорной от источника питания. Проверить потребление тока  СКУ в рабочем состоянии. Отсоединить питание. Вставить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Sim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карту в держатели на плате. Выставить защиту на блоке питания.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 Подключить программатор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произвести тестирование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программах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TeraTERM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Hercules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. Проверить потребление тока во время отработки тестов. Отсоединить питание. Извлечь карту памяти,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Sim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карту.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20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Сборка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СКУ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и проверка работоспособности с использованием технологического сервера СЭМПЛ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Произвести сборку изделия без скручивания корпуса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крышкой,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подключить аккумулятор. После подключения должен выполняться процесс заряда аккумулятора. Вставить карту памяти.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Зайти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программу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АРМ СЭМПЛ (СПО СПМ) в качестве администратора, ввести параметры согласно РЭ. Отключить АКБ. Вставить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Sim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карту. Подключить АКБ. Подать команду 18 на СКУ. Отработать. Подать команду 18 на ЭБ, отработать. Отработать. Подать команду 14 на СКУ. Отработать. Подать команду 16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 СКУ. Передать СКУ в инспекцию.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Зайти в программу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АРМ СЭМПЛ (СПО СПМ) в качестве оператора, привязать СКУ к подконтрольному лицу, ожидать поступление данных от СКУ. Проверить датчик вскрытия, акселерометр, датчик температур,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GPS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данные. Подать команду 14 на СКУ.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Произвести проверку работоспособности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при непрерывной работе в течение суток: подключить сетевой адаптер, контролировать работу устройства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 индикаторам, 4 раза осуществить проверку наличия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 объема получаемых данных. Подать команду 02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 СКУ (стирание данных).отключить аккумуляторную батарею, вынуть карту памяти,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Sim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карту.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  <w:trHeight w:val="195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21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Проведение цикла полного заряда и разряда АКБ СКУ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Подсоединить разъём АКБ к разъёму на плате, включить СКУ кнопкой питания. Активировать СКУ с помощью УА. Контролировать индикацию на СКУ. Произвести разряд АКБ в течение 24 часов. Проверить  глубину разряда/напряжение   АКБ п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рибором. Подключить зарядное устройство к СКУ и к сети питания. Произвести заряд АКБ в течение 6 часов. Контролировать  процесс зарядки по индикации на СКУ. Проверить  глубину заряда/напряжение АКБ  прибором. Отключить зарядное устройство от сети и от СКУ.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22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Замена АКБ УА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Вынуть плату из крышки, выпаять отказавшую АКБ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платы, зачистить контактные площадки, паять новую АКБ на плату. Установить плату в крышку, совместить корпус с крышкой, крепить винтами.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23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Замена клавиатуры УА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Отсоединить шлейф клавиатуры от разъема на плате. Отвернув  винты крепления платы к крышке, вынуть плату из крышки. Демонтировать  клавиатуру с крышки. Удалить остатки клеевой пленки. Снять защитную пленку с новой клавиатуры, вставить конец шлейфа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паз крышки. Клеить клавиатуру к крышке. Вставить шлейф клавиатуры в разъем  на плате. Установить плату в крышку, закрепить винтами.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24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Замена корпуса УА с переустановкой узлов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Отсоединить шлейф клавиатуры от разъема на плате. Отвернуть  винты крепления платы к крышке, вынуть плату из крышки. Заменить корпус с крышкой. Снять защитную пленку с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клавиатуры, вставить конец шлейфа в паз крышки. Клеить клавиатуру к крышке. Вставить шлейф клавиатуры в разъем  на плате. Установить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плату в крышку, закрепить винтами. Установить корпус на крышку, закрепить винтами.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25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Запись актуальной микропрограммы (прошивки) в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УА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Подключить программатор. Подключить блок питания. Выставить защиту на блоке питания. Подать питание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на плату через разъем питания на плате. Включить программу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UAProq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и установить версию процессора 19. Отключить программатор. Проверить индикацию. Подключить 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USB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кабель, с помощью программы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HIDBootloaderV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26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A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установить обновленные версии программного обеспечения от 19 до 26. Сверить 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 плате отметку номера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ID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в районе разъема поз. Х3. Сделать на плате отметку версии ПО в районе разъема поз. Х1 маркером.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26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Проверка функционирования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УА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после замены дефектного элемента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Произвести проверку цепей питания на отсутствие коротких замыканий. Проверить устройство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по функциональным параметрам. Присоединить клавиатуру, установить пла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ту в крышку. Проверить работоспособность клавиатуры: включить устройство, подать питание на плату, проверить звуковой сигнал кнопок, проверить индикацию светодиодов. Проверить работоспособность УА согласно РЭ 2.3.2.3.; 2.3.3.1, 2.3.3.2. Подключить кабель 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 w:eastAsia="en-US"/>
              </w:rPr>
              <w:t xml:space="preserve">USB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, Включить программу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ua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-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loader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, поднести технологический браслет к УА, подать команды: 18; 14; 16; 99; 14. Произвести отработку команд. Отключить кабель, отключить блок питания.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  <w:trHeight w:val="195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27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Проведение цикла полного заряда и разряда АКБ УА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Включить УА. Замерить глубину заряда/ уровень напряжения  прибором.  Разрядить АКБ . Подсоединить разъём УА к технологическому блоку питания. Контролировать режим заряда по индикатору 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на клавиатуре  УА. Время заряда 3÷4 часа. Замерить напряжение.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28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i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Замена батареи питания МЭБ</w:t>
            </w:r>
            <w:r>
              <w:rPr>
                <w:rFonts w:ascii="PT Astra Serif" w:hAnsi="PT Astra Serif" w:cs="PT Astra Serif"/>
                <w:i/>
                <w:sz w:val="22"/>
                <w:szCs w:val="22"/>
              </w:rPr>
            </w:r>
            <w:r>
              <w:rPr>
                <w:rFonts w:ascii="PT Astra Serif" w:hAnsi="PT Astra Serif" w:cs="PT Astra Serif"/>
                <w:i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Демонтировать ремни при их наличии, закрепить корпус в тиски, распилить корпус, вскрыть корпус, надкусить, отогнуть торцы,  Установить корпус  с платой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держатель, прогреть место пайки, выпаять плату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использованием олово отсоса, извлечь плату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из корпуса. Закрепить плату в держатель, выпаять батарею питания с использованием олово отсоса,  зачистить конт. площадки. Установить новую батарею питания, паять. (В процессе демонтажа возможно отслоение п/п – плата бракуется.)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  <w:trHeight w:val="616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29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ind w:right="-217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Установка платы МЭБ в корпус / Замена платы МЭБ в корпусе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Демонтировать ремни при их наличии, закрепить корпус в тиски, распилить корпус, вскрыть корпус, надкусить, отогнуть торцы,  Установить корпус  с платой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держатель, прогреть место пайки, выпаять плату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использованием олово отсоса, извлечь плату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из корпуса.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Установить заменяемую плату  в корпус. Паять контакты.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30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Запись актуальной микропрограммы (прошивки) в М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ЭБ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Тестирование: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Установить плату на стенд, программировать тестовой программой, снять со стенда, установить на стенд тестирования, тестировать на потребление питания,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 разрыв ремня, передачу пакетных данных.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Программирование: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Программировать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RFID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и радиопередатчик СС2530, установить на стенд программирования, записать рабочую программу, активировать МЭБ с помощью УА.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31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Проверка функционирования М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ЭБ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 после замены дефектного элемента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Зайти в программу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АРМ СЭМПЛ (СПО СПМ)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качестве администратора, ввести параметры согласно РЭ. Произвести активацию МЭБ с использованием  УА.  Провести тест. Контроль тестирования осуществлять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 индикации. Произвести деактивацию.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32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ind w:right="-217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Лазерная гравировка корпуса МЭБ с нанесением серийного номера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ind w:right="-108"/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Внести в программу станка данные  гравирования.  Установить корпус на рабочем столе станка «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Speedy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100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Rtrotec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». Гравировать знаки  заводской  номер, сведения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о производителе.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33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ind w:right="-217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Ультразвуковая сварка корпуса МЭБ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Привести станок в готовность, выбрать программу сварки. Установить корпус и крышку  в форму, произвести сварку. Извлечь готовый корпус прикрутив технологические винты. Визуально контролировать сварной шов.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34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Проверка герметичности корпуса МЭБ на газогидравлическом стенде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ind w:right="-108"/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Установить корпус в приспособление, наполнить емкость  водой, погрузить корпус МЭБ в емкость, компрессором, создать требуемое разрежение. Выдержать корпус, контролируя отсутствие протекания. Восстановить нормальное давление, извлечь приспособление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с корпусом, высушить МЭБ.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35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en-US"/>
              </w:rPr>
              <w:t xml:space="preserve">Проверка работоспособности МЭБ с использованием технологического сервера СЭМПЛ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Зайти в программу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АРМ СЭМПЛ (СПО СПМ)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качестве администратора, ввести параметры согласно РЭ. Передать МЭБ в инспекцию.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Зайти в программу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АРМ СЭМПЛ (СПО СПМ) в качестве оператора, привязать МЭБ к подконтрольному лицу Произвести тест между КУ и МЭБ на получение пакетных данных. Провести отслеживание передачи данных КУ.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36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Диагностика УА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Визуальная оценка внешнего состояния  изделия, проверка потребляемого тока, проверка функционирования схемы заряда аккумулятора в УА, установка SIM карты и подключение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 технологическому серверу, Проверки  функционирования  при различных режимах согласно методике проверки ТУ, программного обеспечения, подготовка к проверке климатических и механических воздействий: замена отказавших ЭРЭ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 технологические (заведомо исправные), проверка функционирования УА при климатических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 воздействиях на него, проверка функционирования УА при механических воздействиях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37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Диагностика МЭБ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Визуальная оценка внешнего состояния  изделия, проверка функционирования  МЭБ в нормальных условиях с использованием технологических КУ, технологического сервера. Проверка ПО, проверка функционирования  МЭБ  при климатических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 воздействиях на него, проверка функционирования  МЭБ  при механических воздействиях, визуальная оценка внешнего состояния  изделия, проверка функционирования  МЭБ в нормальных условиях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использованием технологических КУ, технологического сервера, проверка ПО,  проверка функционирования  МЭБ  при климатических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 воздействиях на него, проверка функционирования  МЭБ  при механических воздействиях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38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Модернизация корпуса МКУ (доработка бонками)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Определить модификацию крышки МКУ. Скомплектовать бонки по типу под модификацию крышки. Рассверлить в крышке отверстия под бонку(4 шт). Произвести установку бонок.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jc w:val="center"/>
        </w:trPr>
        <w:tc>
          <w:tcPr>
            <w:tcW w:w="1083" w:type="dxa"/>
            <w:textDirection w:val="lrTb"/>
            <w:noWrap/>
          </w:tcPr>
          <w:p>
            <w:pPr>
              <w:jc w:val="center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39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314" w:type="dxa"/>
            <w:textDirection w:val="lrTb"/>
            <w:noWrap/>
          </w:tcPr>
          <w:p>
            <w:pPr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Предварительный осмотр изделия (МКУ, СКУ, УА и МЭБ)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5603" w:type="dxa"/>
            <w:vAlign w:val="center"/>
            <w:textDirection w:val="lrTb"/>
            <w:noWrap/>
          </w:tcPr>
          <w:p>
            <w:pPr>
              <w:jc w:val="both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Визуальная оценка внешнего состояния  изделия, проверка функционирования в нормальных условиях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использованием технологических КУ, технологического сервера. Подготовка сопроводительных документов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</w:tbl>
    <w:p>
      <w:pPr>
        <w:ind w:firstLine="709"/>
        <w:jc w:val="center"/>
        <w:rPr>
          <w:rFonts w:ascii="PT Astra Serif" w:hAnsi="PT Astra Serif" w:cs="PT Astra Serif"/>
          <w:b/>
          <w:bCs/>
          <w:sz w:val="22"/>
          <w:szCs w:val="22"/>
        </w:rPr>
      </w:pPr>
      <w:r>
        <w:rPr>
          <w:rFonts w:ascii="PT Astra Serif" w:hAnsi="PT Astra Serif" w:eastAsia="PT Astra Serif" w:cs="PT Astra Serif"/>
          <w:b/>
          <w:bCs/>
          <w:sz w:val="22"/>
          <w:szCs w:val="22"/>
        </w:rPr>
      </w:r>
      <w:r>
        <w:rPr>
          <w:rFonts w:ascii="PT Astra Serif" w:hAnsi="PT Astra Serif" w:cs="PT Astra Serif"/>
          <w:b/>
          <w:bCs/>
          <w:sz w:val="22"/>
          <w:szCs w:val="22"/>
        </w:rPr>
      </w:r>
      <w:r>
        <w:rPr>
          <w:rFonts w:ascii="PT Astra Serif" w:hAnsi="PT Astra Serif" w:cs="PT Astra Serif"/>
          <w:b/>
          <w:bCs/>
          <w:sz w:val="22"/>
          <w:szCs w:val="22"/>
        </w:rPr>
      </w:r>
    </w:p>
    <w:p>
      <w:pPr>
        <w:ind w:right="6" w:firstLine="709"/>
        <w:jc w:val="center"/>
        <w:shd w:val="clear" w:color="auto" w:fill="ffffff"/>
        <w:widowControl w:val="off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5. Перечень и стоимость выполняемых ремонтных работ: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tbl>
      <w:tblPr>
        <w:tblW w:w="9923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8201"/>
        <w:gridCol w:w="1277"/>
      </w:tblGrid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</w:rPr>
              <w:t xml:space="preserve">№</w:t>
            </w: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</w:rPr>
              <w:br w:type="textWrapping" w:clear="all"/>
              <w:t xml:space="preserve">п/п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</w:rPr>
              <w:t xml:space="preserve">Наименование работ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</w:rPr>
            </w:pPr>
            <w:r>
              <w:rPr>
                <w:rFonts w:ascii="PT Astra Serif" w:hAnsi="PT Astra Serif" w:eastAsia="PT Astra Serif" w:cs="PT Astra Serif"/>
                <w:b/>
                <w:color w:val="000000"/>
                <w:sz w:val="22"/>
                <w:szCs w:val="22"/>
              </w:rPr>
              <w:t xml:space="preserve">Цена, руб. НДС (______)</w:t>
            </w:r>
            <w:r>
              <w:rPr>
                <w:rFonts w:ascii="PT Astra Serif" w:hAnsi="PT Astra Serif" w:cs="PT Astra Serif"/>
                <w:color w:val="000000"/>
              </w:rPr>
            </w:r>
            <w:r>
              <w:rPr>
                <w:rFonts w:ascii="PT Astra Serif" w:hAnsi="PT Astra Serif" w:cs="PT Astra Serif"/>
                <w:color w:val="000000"/>
              </w:rPr>
            </w:r>
          </w:p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Общее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W w:w="1277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1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элемента до 2 выводов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2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элемента до 10 выводов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3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элемента до 40 выводов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4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элемента до 100 выводов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штырькового разъема до 5 выводов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разъема от 16 до 32 выводов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7</w:t>
            </w: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Предварительный осмотр изделия МКУ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vMerge w:val="restart"/>
            <w:textDirection w:val="lrTb"/>
            <w:noWrap/>
          </w:tcPr>
          <w:p>
            <w:pP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8</w:t>
            </w: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Предварительный осмотр изделия СКУ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vMerge w:val="restart"/>
            <w:textDirection w:val="lrTb"/>
            <w:noWrap/>
          </w:tcPr>
          <w:p>
            <w:pP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9</w:t>
            </w: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Предварительный осмотр изделия УА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vMerge w:val="restart"/>
            <w:textDirection w:val="lrTb"/>
            <w:noWrap/>
          </w:tcPr>
          <w:p>
            <w:pP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10</w:t>
            </w: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vMerge w:val="restart"/>
            <w:textDirection w:val="lrTb"/>
            <w:noWrap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Проверка работоспособности после замены элемента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vMerge w:val="restart"/>
            <w:textDirection w:val="lrTb"/>
            <w:noWrap/>
          </w:tcPr>
          <w:p>
            <w:pP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Borders>
              <w:bottom w:val="single" w:color="000000" w:sz="4" w:space="0"/>
            </w:tcBorders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11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Диагностика МКУ, в том числе: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• запись актуальной микропрограммы (прошивки) в МКУ;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• сборка МКУ;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• проверка работоспособности МКУ с использованием технологического сервера СЭМПЛ;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• проведение цикла полного заряда и разряда АКБ МКУ.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АКБ МКУ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клавиатуры МКУ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GPS/ГЛОНАСС модуля с платой управления в МКУ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корпуса МКУ с переустановкой узлов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Модернизация корпуса МКУ (доработка бонками)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Borders>
              <w:bottom w:val="single" w:color="000000" w:sz="4" w:space="0"/>
            </w:tcBorders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Диагностика СКУ, в том числе: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• запись актуальной микропрограммы (прошивки) в СКУ;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• сборка СКУ;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• проверка работоспособности СКУ с использованием технологического сервера СЭМПЛ;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• проведение цикла полного заряда и разряда АКБ СКУ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Borders>
              <w:bottom w:val="single" w:color="000000" w:sz="4" w:space="0"/>
            </w:tcBorders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АКБ СКУ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клавиатуры СКУ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корпуса СКУ с переустановкой узлов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21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Диагностика УА, в том числе: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• запись актуальной микропрограммы (прошивки) в УА;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• сборка УА;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• проверка работоспособности УА с использованием технологического сервера СЭМПЛ;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• проведение цикла полного заряда и разряда АКБ УА.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АКБ УА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клавиатуры УА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0"/>
        </w:trPr>
        <w:tc>
          <w:tcPr>
            <w:tcW w:w="445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W w:w="8201" w:type="dxa"/>
            <w:vAlign w:val="center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Cs/>
                <w:color w:val="000000"/>
                <w:sz w:val="22"/>
                <w:szCs w:val="22"/>
              </w:rPr>
              <w:t xml:space="preserve">Замена корпуса УА с переустановкой узлов</w:t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bCs/>
                <w:color w:val="000000"/>
                <w:sz w:val="22"/>
                <w:szCs w:val="22"/>
              </w:rPr>
            </w:r>
          </w:p>
        </w:tc>
        <w:tc>
          <w:tcPr>
            <w:tcW w:w="1277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</w:tbl>
    <w:p>
      <w:pPr>
        <w:jc w:val="both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  <w:t xml:space="preserve">*без учета стоимости расходных материалов.</w:t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ind w:firstLine="709"/>
        <w:jc w:val="center"/>
        <w:shd w:val="clear" w:color="auto" w:fill="ffffff"/>
        <w:widowControl w:val="off"/>
        <w:tabs>
          <w:tab w:val="left" w:pos="1276" w:leader="none"/>
        </w:tabs>
        <w:rPr>
          <w:rFonts w:ascii="PT Astra Serif" w:hAnsi="PT Astra Serif" w:cs="PT Astra Serif"/>
          <w:b/>
          <w:bCs/>
          <w:spacing w:val="-2"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spacing w:val="-2"/>
          <w:sz w:val="26"/>
          <w:szCs w:val="26"/>
        </w:rPr>
      </w:r>
      <w:r>
        <w:rPr>
          <w:rFonts w:ascii="PT Astra Serif" w:hAnsi="PT Astra Serif" w:cs="PT Astra Serif"/>
          <w:b/>
          <w:bCs/>
          <w:spacing w:val="-2"/>
          <w:sz w:val="26"/>
          <w:szCs w:val="26"/>
        </w:rPr>
      </w:r>
      <w:r>
        <w:rPr>
          <w:rFonts w:ascii="PT Astra Serif" w:hAnsi="PT Astra Serif" w:cs="PT Astra Serif"/>
          <w:b/>
          <w:bCs/>
          <w:spacing w:val="-2"/>
          <w:sz w:val="26"/>
          <w:szCs w:val="26"/>
        </w:rPr>
      </w:r>
    </w:p>
    <w:p>
      <w:pPr>
        <w:jc w:val="center"/>
        <w:shd w:val="clear" w:color="auto" w:fill="ffffff"/>
        <w:tabs>
          <w:tab w:val="left" w:pos="709" w:leader="none"/>
          <w:tab w:val="left" w:pos="993" w:leader="none"/>
          <w:tab w:val="left" w:pos="1843" w:leader="none"/>
          <w:tab w:val="left" w:pos="4253" w:leader="none"/>
        </w:tabs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Описание комплектующих разработки ФГУП ЦИТОС ФСИН России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p>
      <w:pPr>
        <w:jc w:val="right"/>
        <w:shd w:val="clear" w:color="auto" w:fill="ffffff"/>
        <w:tabs>
          <w:tab w:val="left" w:pos="709" w:leader="none"/>
          <w:tab w:val="left" w:pos="993" w:leader="none"/>
          <w:tab w:val="left" w:pos="1843" w:leader="none"/>
          <w:tab w:val="left" w:pos="4253" w:leader="none"/>
        </w:tabs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229"/>
      </w:tblGrid>
      <w:tr>
        <w:tblPrEx/>
        <w:trPr>
          <w:trHeight w:val="394"/>
        </w:trPr>
        <w:tc>
          <w:tcPr>
            <w:tcW w:w="2518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b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/>
                <w:sz w:val="22"/>
                <w:szCs w:val="22"/>
              </w:rPr>
              <w:t xml:space="preserve">Наименование </w:t>
            </w:r>
            <w:r>
              <w:rPr>
                <w:rFonts w:ascii="PT Astra Serif" w:hAnsi="PT Astra Serif" w:cs="PT Astra Serif"/>
                <w:b/>
                <w:sz w:val="22"/>
                <w:szCs w:val="22"/>
              </w:rPr>
            </w:r>
            <w:r>
              <w:rPr>
                <w:rFonts w:ascii="PT Astra Serif" w:hAnsi="PT Astra Serif" w:cs="PT Astra Serif"/>
                <w:b/>
                <w:sz w:val="22"/>
                <w:szCs w:val="22"/>
              </w:rPr>
            </w:r>
          </w:p>
        </w:tc>
        <w:tc>
          <w:tcPr>
            <w:tcW w:w="7229" w:type="dxa"/>
            <w:vAlign w:val="center"/>
            <w:textDirection w:val="lrTb"/>
            <w:noWrap/>
          </w:tcPr>
          <w:p>
            <w:pPr>
              <w:jc w:val="center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b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/>
                <w:sz w:val="22"/>
                <w:szCs w:val="22"/>
              </w:rPr>
              <w:t xml:space="preserve">Описание комплектующих разработки ФГУП ЦИТОС ФСИН России</w:t>
            </w:r>
            <w:r>
              <w:rPr>
                <w:rFonts w:ascii="PT Astra Serif" w:hAnsi="PT Astra Serif" w:cs="PT Astra Serif"/>
                <w:b/>
                <w:sz w:val="22"/>
                <w:szCs w:val="22"/>
              </w:rPr>
            </w:r>
            <w:r>
              <w:rPr>
                <w:rFonts w:ascii="PT Astra Serif" w:hAnsi="PT Astra Serif" w:cs="PT Astra Serif"/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Аккумуляторная батарея (АКБ) СКУ (ЛЕАС.46441.003.300.00) М 138.310.09.00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Аккумуляторная батарея, изготовленная на о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снове  двухъячеечной литий-полимерной аккумуляторной батареи с платой защиты и датчиком температуры. Номинальное напряжение, вид и длина соединительных проводов, тип розетки определены конструктивным решением.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Аккумуляторная батарея (АКБ) МКУ 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 402.110.15.00-02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Аккумуляторная батарея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, изготовленная на основе  двухъячеечной литий-полимерной аккумуляторной батареи с платой защиты. Номинальное напряжение, вид и длина соединительных проводов, тип розетки    определены конструктивным решением.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Корпус СКУ ЛЕАС464418.003.100.01-02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Основой корпуса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является корпус покупного телефонного аппарата «Тюльпан-01». Выступающие элементы корпуса, отверстия и пазы дорабатываются под установочные размеры элементов плат и крепежных деталей по разработанному чертежу.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Крышка М138.411.00.02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Деталь, изготовленная  методом литья из сополимера АБС, 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применением литформы, обеспечивающей требования разработанного чертежа. Материал сертифицирован по безопасности применения.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Крышка СКУ ЛЕАС464418.003.100.02-01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Основой крышки является крышка покупного телефонного аппарата «Тюльпан-01». Отверстия и паз дорабатываются под установочные размеры клавиатуры и крепежных деталей по разработанному чертежу.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Трубка СКУ ЛЕАС464418.003.101.00-01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Покупная трубка к "Тюльпан-01 ЦБ" доработанная установкой электронных компонентов для увеличения чувствительности динамика под обновленную версию ПО. Собственная разработка ФГУП ЦИТОС ФСИН России. 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МЭБ корпус (ЛЕАС464418.001.510.00)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Деталь, изготовленная  методом литья из сополимера АБС, 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применением литформы, обеспечивающей требования чертежа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 требования к устройству в целом. В корпус залиты контакты и бонки для обеспечения установки на них ремней.  Материал сертифицирован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 безопасности применения.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МЭБ крышка (ЛЕАС464418.001.530.00)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Деталь, изготовленная  методом литья из сополимера АБС,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применением литформы, обеспечивающей требования чертежа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 требования к устройству в целом. Материал сертифицирован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 безопасности применения.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МЭБ плата управления ()   (ЛЕАС.464418.001.520.00)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Печатная плата, трассированная конструктором-разработчиком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 w:type="textWrapping" w:clear="all"/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проведена визуальная пр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оверка, установлено программное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обеспечение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микросхемы, проведено тестирование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 электрическим параметрам и функциональным свойствам. Собственная разработка ФГУП ЦИТОС ФСИН России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trHeight w:val="295"/>
        </w:trPr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Крышка СКУ ЛЕАС.464418.003.100.02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Деталь изготавливается из покупной заготовки крышки телефонного аппарата «Тюльпан-01». Отверстия и паз дорабатываются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под установочные размеры клавиатуры и крепежных деталей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 разработанному чертежу. В рычаг устанавливаются заглушки изготовленные по разработанному чертежу. Собственная разработка ФГУП ЦИТОС ФСИН России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Крышка МКУ  М138.410.00.02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Деталь изготавливается из покупной заготовки корпусной детали Z-34. Отверстия и паз дорабатываются под установочные размеры клавиатуры и крепежных деталей по разработанному чертежу. Собственная разработка ФГУП ЦИТОС ФСИН России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Корпус МКУ  М 138.410.00.01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Деталь изготавливается из покупной заготовки корпусной детали Z-34. Отверстия дорабатываются под установочные размеры крепежных деталей, стойки срезаются. Доработка выполняется  по разработанному чертежу. Собственная разработка ФГУП ЦИТОС ФСИН России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Корпус СКУ ЛЕАС. 424418.003.100.01-01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Основой корпуса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является корпус покупного телефонного аппарата «Тюльпан-01». Выступающие элементы корпуса, отверстия и пазы дорабатываются под установочные размеры элементов плат и крепежных деталей по разработанному чертежу. Собственная разработка ФГУП ЦИТОС ФСИН России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СКУ плата модуля GSM (ЛЕАС 464418.003.150.00)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устан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овленными на ней электронными компонентами. После установки электронных компонентов проведена визуальная проверка, установлено специальное программного обеспечение в микросхемы, проведено тестирование по электрическим параметрам и функциональным свойствам.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СКУ плата индикации (М 138.310.06.00)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 проведена визуальная проверка, 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СКУ плата подключения аккумуляторной батареи (ЛЕАС 464418.003.102.00)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установленными на ней электронным компонентом. После установки электронного компонента  проведена визуальная проверка. 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СКУ плата радиоприемника (ЛЕАС 464418.003.320.00)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устано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вленными на ней электронными компонентами. После установки электронных компонентов  проведена визуальная проверка, установлено специальное программного обеспечение в микросхемы, проведено тестирование по электрическим параметрам и функциональным свойствам.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СКУ плата процессорная (ЛЕАС464418.003.310.00)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проведена визуальная проверка, установлено программное обеспечение в микросхемы, проведено тестирование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 электрическим параметрам и функциональным свойствам.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МКУ корпус (ЛЕАС464418.002.100.01)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Деталь, изготовленная  методом литья из сополимера АБС,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применением литформы, обеспечивающей требования разработанного чертежа. Материал сертифицирован по безопасности применения.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МКУ крышка (ЛЕАС464418.002.100.02)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Деталь, изготовленная методом литья из сополимера АБС, с применением литформы, обеспечивающей требования разработанного чертежа. Материал сертифицирован по безопасности применения.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МКУ плата защиты аккумулятора (ЛЕАС 464418.002.170.00)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проведена визуальная проверка.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МКУ плата подключения GPS модуля (ЛЕАС 464418.002.220.00)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проведена визуальная проверка.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МКУ плата подключения GPS модуля (М 138.410.20.00)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 проведена визуальная проверка.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МКУ плата процессорная (ЛЕАС 464418.002.413.00)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установленными на ней электронными компонентами. Посл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е установки электронных компонентов проведена визуальная проверка, установлено специальное программного обеспечения в микросхемы, проведено тестирование по электрическим параметрам и функциональным свойствам. 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МКУ плата процессорная (ЛЕАС 464418.002.110.00)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установленными на ней электронными компонентами. Посл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е установки электронных компонентов проведена визуальная проверка, установлено специальное программного обеспечение  в микросхемы, проведено тестирование по электрическим параметрам и функциональным свойствам.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МКУ плата контроллера заряда (ЛЕАС 464418.002.160.00)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ind w:left="34"/>
              <w:jc w:val="both"/>
              <w:spacing w:before="100" w:beforeAutospacing="1" w:after="100" w:afterAutospacing="1"/>
              <w:tabs>
                <w:tab w:val="left" w:pos="34" w:leader="none"/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установленными на ней электронными компонентами. После установки электронных компонентов проведена визуальная проверка. Собственная разработка ФГУП ЦИТОС ФСИН России. 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УА основание (корпус) (ЛЕАС.464418.004.021.01)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Деталь, изготовленная  методом литья из сополимера АБС,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применением литформы, обеспечивающей требования разработанного чертежа. Материал сертифицирован по безопасности применения.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УА крышка (ЛЕАС.464418.004.220.01)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Деталь, изготовленная  методом литья из сополимера АБС,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применением литформы, обеспечивающей требования разработанного чертежа. Материал сертифицирован по безопасности применения.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 деталь наносятся надписи выполненные методом тампопечати.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УА заглушка (ЛЕАС.464418.004.021.04,05)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Детали, изготовленные методом литья из сополимера АБС,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применением литформы, обеспечивающей требования чертежа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 требования к устройству в целом. Материал сертифицирован 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по безопасности применения.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УА катушка (ЛЕАС.464418.004.203.00)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Состоит из детали «каркас» изготовленной  методом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литья из полиамида литьевого, с применением литформы, обеспечивающей требования чертежа. На каркас производится намотка провода с количеством витков, обеспечивающих заданную требованиями чертежа индуктивность.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УА плата (ЛЕАС 464418.004.221.00)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Печатная плата, трассированная конструктором-разработчиком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 соответствии со схемой электрической принципиальной, изготовленная по заказу на предприятии–изготовителе плат по чертежу,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установленными на ней  электронными компонентами. Посл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е установки электронных компонентов проведена визуальная проверка, установлено специальное программного обеспечение  в микросхемы, проведено тестирование по электрическим параметрам и функциональным свойствам. Собственная разработка ФГУП ЦИТОС ФСИН России.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УА приспособление для смыкания замков браслета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Приспособление выполнено на основе заготовки «Пассатижи 180 мм». Шарнирное соединение и губки выполнены из стальных деталей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 последующим закреплением  сварными швами. Собственная разработка ФГУП ЦИТОС ФСИН России 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ЛЕАС 002.190.00-01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пленочная, цветная, собственной разработки, размер определен габаритами крышки,   с трем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я двухцветными светодиодами. Коммутация сигналов осуществляется клавишами, передача сигналов осуществляется посредствам гибкого печатного кабеля (количество жил 12). Требования к коммутируемому напряжению и току установлены чертежом собственной разработки.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ЛЕАС 464418.003.110.00  (для МКУ)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пленочная, с темным фоном кнопок, собственной разработки, размер определен габаритами крышки, с тремя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двухцветными светодиодами. Коммутация сигналов осуществляется клавишами, передача сигналов осуществляется  посредствам гибкого печатного кабеля (количество жил 12). Требования к коммутируемому напряжению и току установлены чертежом собственной разработки.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ЛЕАС. 464418003.110.00-01 (для МКУ)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пленочная, со светлым фоном кнопок, собственной разработки, размер определен габаритами крышки, с тремя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двухцветными светодиодами. Коммутация сигналов осуществляется клавишами, передача сигналов осуществляется  посредствам гибкого печатного кабеля (количество жил 12). Требования к коммутируемому напряжению и току установлены чертежом собственной разработки.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М 138.410.02.00  (для МКУ)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 пленочная, собственной разработки, размер определен габаритами крышки, с прозрачными окнами под светодиоды. Коммутация сигналов осуществляется клавишами, передача сигналов осуществляется посредствам гибкого печатного кабеля (количество жил 5). Требования 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br/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 коммутируемому напряжению и току установлены чертежом собственной разработки.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2518" w:type="dxa"/>
            <w:textDirection w:val="lrTb"/>
            <w:noWrap/>
          </w:tcPr>
          <w:p>
            <w:pPr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М138.310.02.00 (для СКУ) или аналог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7229" w:type="dxa"/>
            <w:textDirection w:val="lrTb"/>
            <w:noWrap/>
          </w:tcPr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Вариант 1. Клавиатура пленочная, собственной разработки, размер определен габаритами крышки,  с прозр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ачными окнами под светодиоды. Коммутация сигналов осуществляется клавишами, передача сигналов осуществляется посредствам гибкого печатного кабеля (количество жил 5). Требования к коммутируемому напряжению и току установлены чертежом собственной разработки.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both"/>
              <w:spacing w:before="100" w:beforeAutospacing="1" w:after="100" w:afterAutospacing="1"/>
              <w:tabs>
                <w:tab w:val="left" w:pos="4253" w:leader="none"/>
              </w:tabs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Вариант 2. Клавиатура пленочная, собственной разработки, размер определен габаритами крышки, с трем</w:t>
            </w: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я двухцветными светодиодами. Коммутация сигналов осуществляется клавишами, передача сигналов осуществляется посредствам гибкого печатного кабеля (количество жил 12). Требования к коммутируемому напряжению и току установлены чертежом собственной разработки.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</w:tbl>
    <w:p>
      <w:pPr>
        <w:ind w:right="6" w:firstLine="709"/>
        <w:jc w:val="both"/>
        <w:shd w:val="clear" w:color="auto" w:fill="ffffff"/>
        <w:widowControl w:val="off"/>
        <w:rPr>
          <w:rFonts w:ascii="PT Astra Serif" w:hAnsi="PT Astra Serif" w:cs="PT Astra Serif"/>
          <w:b/>
          <w:sz w:val="22"/>
          <w:szCs w:val="22"/>
        </w:rPr>
      </w:pPr>
      <w:r>
        <w:rPr>
          <w:rFonts w:ascii="PT Astra Serif" w:hAnsi="PT Astra Serif" w:eastAsia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</w:p>
    <w:p>
      <w:pPr>
        <w:ind w:right="6" w:firstLine="709"/>
        <w:jc w:val="both"/>
        <w:shd w:val="clear" w:color="auto" w:fill="ffffff"/>
        <w:widowControl w:val="off"/>
        <w:rPr>
          <w:rFonts w:ascii="PT Astra Serif" w:hAnsi="PT Astra Serif" w:cs="PT Astra Serif"/>
          <w:b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6. Перечень и стоимость материалов, используемых при производстве ремонтных работ:</w:t>
      </w:r>
      <w:r>
        <w:rPr>
          <w:rFonts w:ascii="PT Astra Serif" w:hAnsi="PT Astra Serif" w:cs="PT Astra Serif"/>
          <w:b/>
          <w:sz w:val="26"/>
          <w:szCs w:val="26"/>
        </w:rPr>
      </w:r>
      <w:r>
        <w:rPr>
          <w:rFonts w:ascii="PT Astra Serif" w:hAnsi="PT Astra Serif" w:cs="PT Astra Serif"/>
          <w:b/>
          <w:sz w:val="26"/>
          <w:szCs w:val="26"/>
        </w:rPr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7795"/>
        <w:gridCol w:w="1419"/>
      </w:tblGrid>
      <w:tr>
        <w:tblPrEx/>
        <w:trPr>
          <w:trHeight w:val="22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№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br w:type="textWrapping" w:clear="all"/>
              <w:t xml:space="preserve">п/п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Наименование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/>
                <w:color w:val="000000"/>
                <w:sz w:val="22"/>
                <w:szCs w:val="22"/>
              </w:rPr>
              <w:t xml:space="preserve">Цена, руб. НДС (___)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Антенны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1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ANT GSM AG360 SMA-M 2.5 M (CTI)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2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A10315 Antenova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3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2450AT45A100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Варисторы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VC06AG1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8120YAT1A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Винты/гайки/шайбы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Винт ГОСТ 17473-80 М3х6.48.016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Винт ГОСТ 17473-80 М3х12.48.016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Винт ГОСТ 17473-80 М3х35.48.016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Диоды/Стабилитроны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IRF7317 (тип корпуса SO-8)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IRLML2803/IRLML2502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BC848/DC848A/BC848B/BC848C/BC849A/BC849B/BC849C/BC850A/BC50B/BC50C (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произв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. 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NXP) BC847/BC849/BC850 (произв. Infineon)  корпус SOT23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BAT54/BAT54S (SOT-23)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Диодшотки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 SK32 (SMC) 3ASK33-SK36/SK38/SK310 MCC/SC32-SK36 (DC Components)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BL-BEG201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BAW56 (SOT23)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BZX84-C5V1 (SOT23)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BAV99 (SOT23)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L-7104SECK/L-7104CGCK/L-7104SYCK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Диод шотки MBRA340T3G/NRVBA340T3G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LM4040B25IDBZ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CD214A-T24CA/SMAJ24CA-E3/61 / 1SMA24CAT3/1SMA24CAT3G/P4SMAJ24CA (SMA)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CD214A-T16A/SMAJ16A,1SMA16AT3/1SMA16AT3G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P6SMB6.8CA/SMBJ6.0CA (5-7,5 V)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SMF05CT1G/SMF05CT2G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BZX84-C5V1 (SOT-23)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BZX84-C18 (SOT-23)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BZX84-C12 (SOT-23)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SMAJ12A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BAS16 (SOT23)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SMBJ05.0A/SMBJ5.0CA (SMA)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S2A/S2B/S2D/S2G/S2J/S2K/S2M  MCC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1N5820 (DO-201AD)/1N5821/1N5822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10MQ040N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PRTR5V0U2X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BAT54C/BAT754C/BAT854CW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BC857/BC857A/BC857B/BC857C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BC847BC/ MBT3904DW1T1G/MBT2222ADW1T1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BAV99W (SOT323-3)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Индуктивности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LPS5030-103ML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EHF2BE2450/LDB212G4010C-001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40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BLM18HG102SN1D (0603) Murata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41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CDRH127-121MC 120 мкГн (120-200 мкГн)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42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CDRH104RNP-470N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43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BLM21PG121SN1 (1206) Murata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44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CDRH8D43NP-330N Sumida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45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LQG15HS2N0S02D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46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BLM21PG220SN1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47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CDRH5D28-5R3N/CDRH5D28NP-2R5N/CDRH5D28NP-3R0N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48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B82450A2364A000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49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2450BM15A0002/DEA202450BT7210A1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50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LQG15HS3N9S02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51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LQW18AN12NG00D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52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LQW18AN3N9D00D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53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BLM18EG221SN1x (0603)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54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CDRH8D43NP-100N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55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SDR0604-220YL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56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LQM21FN4R7N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57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EPL3015-472MLB (Coilcraft)/LQH3NPN4R7MM0 (Murata)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58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BLM31PG601SN1x (1206)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59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LPS3015-222ML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60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XFL3012-222ME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61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LQH3NPN2R2MM0 (Murata) / NR3015T2R2M (Taiyo Yuden)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Конденсаторы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62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X7R 10 В 0,01 мкФ ±20%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63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X7R 16 В 0,015 мкФ ±20%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64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X7R 16 В 0,1 мкФ ±20%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65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X7R 50 В 0,1 мкФ ±20%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66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X7R 10 В 0,68 мкФ ±20%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67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1206 X7R 50 В 1 мкФ ±20%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68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1210 X7R 50 В 4,7 мкФ ±20%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69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X5R 6,3 В 10 мкФ ±10%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70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1210 X7R 25 В 10 мкФ ±20%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71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NPO 50 В 33 пФ ±10%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72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293D-107-X0-004C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73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0402 X5R 6.3 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 1 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мкФ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 ±20% (-40+85C)/ GRM155R60J105ME19D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74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X5R 6.3 В 2.2 мкФ ±20%(-40+85C)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75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X5R 10 В 100 нФ ±20% (-55+125С)/ GRM155R71A104KA01D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76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NPO 50 В 1 пФ ±5 % (-55+125С)/GRM1555C1H1R0CZ01D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77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NPO 50 В 1,5 пФ ±0.25 % (-55+125С)/ GRM1555C1H1R5CZ01D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78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NPO 50 В 27 пФ ±0.25 % (-55+125С)/ GRM1555C1H270JZ01D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79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NPO 50 В 220 пФ ±5 % (-55+125С)/ GRM1555C1H221JA01D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80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Чип танталовый 6,3В 470 мкФ 20 % тип Е / 593D477X06R3E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81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К50-35-25В-220 мкФ ±20%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82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К50-35-35В-470 мкФ ±20%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83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К50-35-16 В-470 мкФ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84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DSK-3R3H224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85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К50-35-50 В-470 мкФ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86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NPO 50В 10 пФ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87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NPO 50В 22 пФ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88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NPO 50В 33 пФ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89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NPO 50В 27 пФ ± 5% -55+125C/ GRM1555C1H270JA01D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90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NPO 10В 680 пФ ± 2%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91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X7R 16 В 0,001 мкФ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92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X7R 16 В 0,1 мкФ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93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X7R 25 В 0,1 мкФ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94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X5R 6,3 В 1 мкФ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95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X5R 6.3 В 1 мкФ ± 10% -40 +85C/ GRM155R60J105KE19D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96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X5R 6,3 В 10 мкФ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97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1206 X5R 25 В 10 мкФ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98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1210 X5R 10 В 22 мкФ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99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Танталовый 6,3 В 470 мкФ ± 10%, тип E / 593D477X96R3E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100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NPO 50 В 1 пФ ±0,05пФ -55 +125С / GRM1555C1H1R5WA01D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101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0603 NPO 50 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В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 1,8 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пФ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 ±0,1 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пФ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 -55 +125C / GQM1885C2A1R8BB01D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102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NPO 50 В 18 пФ ± 5% -55 +125С / GRM1555C1H11480JZ01D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103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Y5V 10 В 10 мкФ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104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NPO 10 В 10 пФ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105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NPO 10В 33 пФ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106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NPO 10 В 100 пФ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107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NPO 100 В 100 пФ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108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NPO 100 В 180 пФ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109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NPO 25 В 270 пФ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110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X7R 10 B 1 нФ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111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X7R 25 В 0,1 мкФ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112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X7R 16 В 1 мкФ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113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X5R 10 В 4,7 мкФ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114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Тантал тип А 10 В 10 мкФ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115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Тантал тип А 10 В 22 мкФ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116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К50-35 16 В 100 мкФ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117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X7R 6,3 B 2,2 мкФ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118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X7R 25 B 0,1 мкФ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119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X7R 50 B 0,1 мкФ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X7R (X5R) 10 B 1 мкФ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NPO 16 В 15 пФ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X5R 10 В 0,1 мкФ ± 20%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NPO 16 В 220 пФ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NPO 16 В 47 пФ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NPO 50 В 33 пФ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X5R 4 В 1 мкФ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NPO 16 В 27 пФ ± 10%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Микросхемы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LM2575S-ADJ 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или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 LM2575HVS-ADJ, 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аналог</w:t>
            </w: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 MIC4576BU/ MIC4576WU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LT3652IMSE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130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FM25V10-G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131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LPC2368FBD100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132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Акселерометр LIS302DL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133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TPS63001DRCT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134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TPS73033DBVT/ TPS73033DBVR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135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TPA301D (тип корпуса SOIC-8)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136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TPS3836K33QDBVRQ1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137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PCF7941ATS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138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CC2530F256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139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PJF7993ATW/C1C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140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PIC18F46J50-I/PT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141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LM2735XMFX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142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TPS3838K33QDBVRQ1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143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LTC4055EUF/LTC4055EUF-1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144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USBUF02W6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145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TPS76333DBVT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146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MCP1703-3002E/CB 3,3V / MCP1702-3002E/CB 3,3V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147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TPS61221DCK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148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TPS61093DSK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149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LM1117MPX-3,3/M1117IMPX-3,3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150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TVL1117-33CDCY/TVL1117-33IDCY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151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TDA3663/N1 / MCP1790-3302E/DB / TLE4274GSV33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152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IRF5851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153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IRLML6302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154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IRLML2502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155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PCF7941ATJ/B00E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156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LIS331DLH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157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LM4040B25IBDZ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158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TPS3836QDBVT/ TPS3836QDBVR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159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STM32F103RET6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160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CSTCE8M00G-RO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161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TPS5420DR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162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BQ24103(A)RHLT(R,T)/BQ24100RHLR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Предохранители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163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Предохранитель RXEF160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164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miniSMDC260F/16-2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165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MF – MSMF110/24X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166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FSMD010-0805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Резисторы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167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0603 -0 Ом ±5 % (Перемычка)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168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2512 0,15 Ом ±5 % или WSLT2512R0150FEA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169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51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170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2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171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1206 3,3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172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4,7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173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4,7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174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10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175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5,1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176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9,09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177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255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178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12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179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43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180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2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181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36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182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330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183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390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184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33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185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909 кОм ± 0,25%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186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511 кОм ± 0,25%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187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12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188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240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189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240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190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910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191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15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192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47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193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412 кОм ± 0,25%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194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1,6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195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160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196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2010 0,1 Ом ± 5% / CRCW2010R100JN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197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Чип резисторная сборка 0603*4 22 Ом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198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Чип резисторная сборка 0603*4 100 Ом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199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4,3 кОм ±1 % / RK73H1ETTP4301F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200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4,3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201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5,1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202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51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203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56 кОм ±1 % / RK73H1ETTP5602F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204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75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205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100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206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100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207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150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208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240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209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100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210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100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211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220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212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560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213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2512 0,1 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214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5,1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215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10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216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1206 0 Ом (перемычка)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217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1206 10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218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1206 27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219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100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220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330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221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680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222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2,2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223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6,8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224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10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225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1206 10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226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18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227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100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228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220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229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330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230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2512 0,1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231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1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232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5,1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233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10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234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15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235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43 кОм ± 1%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236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1206 1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237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1206 36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238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120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239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150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240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200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241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1206 100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242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1210 12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243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270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244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1,5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245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3,3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246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6,8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247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10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248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27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249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43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47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0805 1 МОм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22 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1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0402 100 кОм ± 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0603 626 кОм ± 0,25%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Резонаторы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SMD кварц 32768 Гц 8х3.8 мм -40+85С( KX-327ST)/ GSX-200/ DMX-26S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NX3225SA – 32 MHz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KX-KT 12.000 MHz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Разъёмы/контакты/штекеры/отсеки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259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PBD-16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260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PLD-16R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261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PBD-26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262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PBD-12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263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TJ6-4P4C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264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PLS-5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265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PLD-16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266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PLD-14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267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PLD-26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268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PLD-12R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269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WF-3 с шагом 2,54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270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WF-4 вилка на плату с шагом 2,54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271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MW-5M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272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MW-4M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273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HU-3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274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SMA-F угловой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275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SMA S-P215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276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Держатель sim-карты 6393699-1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277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DJ614-2.8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278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MOLEX 49448-1611, 49448-1411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279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DJK-05D/ DS-313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280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MW-4MR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281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Molex 52271-1269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282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MicroSDMolex 500901-0801/ MSHN08-TF09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283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FB-5R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284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Разъём WF-2R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285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Клема HU-2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286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DJK-02A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287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DJK-04A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288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USB/M-1J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289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PLS-2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290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FB1-10R/52043-1019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291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PLS-5S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292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Molex 520431219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Переключатели/кнопки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293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Микропереключатель DM3-03P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294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SS-12D10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295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Кнопка датчика вскрытия корпуса HDT0004/DS1 - 01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Модули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296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GSM модуль SIM900D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Устройства передачи звука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297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Зуммер пьезоэлектрический EFM-240 или EFM-230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298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Электромагнитный вызывной прибор HC0903A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299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Малогабаритный телефон HSR10Q-32/ RB-10032F-93 BR/ HSB10B/ HSB10C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300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Малогабаритный микрофон EM-6050P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301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HC0905F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302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BMT1212S / BMT1212H09-06LF / HCM1212A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gridSpan w:val="3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1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color w:val="000000"/>
                <w:sz w:val="22"/>
                <w:szCs w:val="22"/>
                <w:u w:val="single"/>
              </w:rPr>
              <w:t xml:space="preserve">УА</w:t>
            </w:r>
            <w:r>
              <w:rPr>
                <w:rFonts w:ascii="PT Astra Serif" w:hAnsi="PT Astra Serif" w:cs="PT Astra Serif"/>
                <w:b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303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val="en-US"/>
              </w:rPr>
              <w:t xml:space="preserve">Li-Ion W18650/3PT / Li-Ion W18650S/3PT,  3,5 V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304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TIC154A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305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Катушка ЛЕАС.464418.004.203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306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Стекло для УА с ЖК дисплеем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307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Крышка корпуса УА с ЖК дисплеем,включая клавиатуру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308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Основание корпуса УА с ЖК дисплеем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309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УА с цветными кнопками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310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УА черно - белая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311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Заглушка для корпуса УА ЛЕАС.444618.004.021.04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312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Заглушка для корпуса УА ЛЕАС.444618.004.021.05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313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Плата процессорная УА ЛЕАС.464418.004.221.00 (без катушки)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Материалы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314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Этикетка (размеры 19х38 мм, лента) с серийным номером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315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Батарея ML1220-TJ1/  ML1220/F1B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316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Держатель плат TCBN-T1-M3-6-8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СКУ М 138.310.00.00 (Z-25)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317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Аккумуляторная батарея Li-POL 7/4 D*( в сборе)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318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Клавиатура пленочная СКУ М 138.310.02.00СБ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319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Ножка самоклеящаяся SJ5003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320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Корпус Z25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СКУ ЛЕАС.464418.003.100.00-01 (Тюльпан)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321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пленочная СКУ ЛЕАС464418.003.110.00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322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пленочная СКУ ЛЕАС.464418.003.110.00-01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323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Планка ЛЕАС.464418.003.100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324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Упор ЛЕАС.464418.003.100.19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325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Трубка СКУ Тюльпан в  сборе ЛЕАС.464418.003.101.00-01СБ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326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Доработанное основание корпуса СКУ тюльпан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327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Доработанная крышка корпуса СКУ тюльпан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МКУ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328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Аккумуляторная батарея POLYMER855085-4000mAh 3.7V (в сборе)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329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МКУ ЛЕАС.464418.002.190.00-01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330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Клавиатура МКУ М 138.410.02.00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331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Крышка МКУ доработанная бонками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332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Корпус МКУ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333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Плата защиты АКБ МКУ ЛЕАС.464418.002.170.00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334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Плата процессорная МКУ (без платы GPS/Глонасс) ЛЕАС.464418.002.413.00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335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Плата ЛЕАС.464418.002.128.00-01 (Глонасс/GPS)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  <w:lang w:val="en-US"/>
              </w:rPr>
              <w:t xml:space="preserve"> 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  <w:t xml:space="preserve">Прочие материалы/платы/комплектация</w:t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  <w:r>
              <w:rPr>
                <w:rFonts w:ascii="PT Astra Serif" w:hAnsi="PT Astra Serif" w:cs="PT Astra Serif"/>
                <w:b/>
                <w:bCs/>
                <w:color w:val="000000"/>
                <w:sz w:val="22"/>
                <w:szCs w:val="22"/>
                <w:u w:val="single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336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Плата подключения АКБ СКУ ЛЕАС.464418.003.102.00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337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Плата радиоприемника в сборе (СКУ) ЛЕАС.464418.003.320.00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338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Плата радиоприемника в сборе (СКУ) ЛЕАС.464418.003.160.00 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339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Плата процессорная СКУ ЛЕАС.464418.003.310.00 (без радиоприемника)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227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bottom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  <w:t xml:space="preserve">340</w:t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779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Плата модуля GSM СКУ ЛЕАС.464418.003.150.00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19" w:type="dxa"/>
            <w:vAlign w:val="center"/>
            <w:textDirection w:val="lrTb"/>
            <w:noWrap/>
          </w:tcPr>
          <w:p>
            <w:pPr>
              <w:rPr>
                <w:rFonts w:ascii="PT Astra Serif" w:hAnsi="PT Astra Serif" w:cs="PT Astra Serif"/>
                <w:color w:val="000000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  <w:r>
              <w:rPr>
                <w:rFonts w:ascii="PT Astra Serif" w:hAnsi="PT Astra Serif" w:cs="PT Astra Serif"/>
                <w:color w:val="000000"/>
                <w:sz w:val="22"/>
                <w:szCs w:val="22"/>
              </w:rPr>
            </w:r>
          </w:p>
        </w:tc>
      </w:tr>
    </w:tbl>
    <w:p>
      <w:pPr>
        <w:ind w:right="6"/>
        <w:jc w:val="both"/>
        <w:widowControl w:val="off"/>
        <w:rPr>
          <w:rFonts w:ascii="PT Astra Serif" w:hAnsi="PT Astra Serif" w:cs="PT Astra Serif"/>
          <w:b/>
          <w:bCs/>
          <w:color w:val="c00000"/>
          <w:sz w:val="22"/>
          <w:szCs w:val="22"/>
        </w:rPr>
      </w:pPr>
      <w:r>
        <w:rPr>
          <w:rFonts w:ascii="PT Astra Serif" w:hAnsi="PT Astra Serif" w:eastAsia="PT Astra Serif" w:cs="PT Astra Serif"/>
          <w:b/>
          <w:bCs/>
          <w:color w:val="c00000"/>
          <w:sz w:val="22"/>
          <w:szCs w:val="22"/>
        </w:rPr>
      </w:r>
      <w:r>
        <w:rPr>
          <w:rFonts w:ascii="PT Astra Serif" w:hAnsi="PT Astra Serif" w:cs="PT Astra Serif"/>
          <w:b/>
          <w:bCs/>
          <w:color w:val="c00000"/>
          <w:sz w:val="22"/>
          <w:szCs w:val="22"/>
        </w:rPr>
      </w:r>
      <w:r>
        <w:rPr>
          <w:rFonts w:ascii="PT Astra Serif" w:hAnsi="PT Astra Serif" w:cs="PT Astra Serif"/>
          <w:b/>
          <w:bCs/>
          <w:color w:val="c00000"/>
          <w:sz w:val="22"/>
          <w:szCs w:val="22"/>
        </w:rPr>
      </w:r>
    </w:p>
    <w:p>
      <w:pPr>
        <w:ind w:right="6" w:firstLine="567"/>
        <w:jc w:val="both"/>
        <w:shd w:val="clear" w:color="auto" w:fill="ffffff"/>
        <w:widowControl w:val="off"/>
        <w:rPr>
          <w:rFonts w:ascii="PT Astra Serif" w:hAnsi="PT Astra Serif" w:cs="PT Astra Serif"/>
          <w:b/>
          <w:bCs/>
          <w:sz w:val="26"/>
          <w:szCs w:val="26"/>
        </w:rPr>
      </w:pPr>
      <w:r>
        <w:rPr>
          <w:rFonts w:ascii="PT Astra Serif" w:hAnsi="PT Astra Serif" w:eastAsia="PT Astra Serif" w:cs="PT Astra Serif"/>
          <w:b/>
          <w:sz w:val="26"/>
          <w:szCs w:val="26"/>
          <w:highlight w:val="none"/>
        </w:rPr>
      </w:r>
      <w:r>
        <w:rPr>
          <w:rFonts w:ascii="PT Astra Serif" w:hAnsi="PT Astra Serif" w:cs="PT Astra Serif"/>
          <w:b/>
          <w:bCs/>
          <w:sz w:val="26"/>
          <w:szCs w:val="26"/>
        </w:rPr>
      </w:r>
      <w:r>
        <w:rPr>
          <w:rFonts w:ascii="PT Astra Serif" w:hAnsi="PT Astra Serif" w:cs="PT Astra Serif"/>
          <w:b/>
          <w:bCs/>
          <w:sz w:val="26"/>
          <w:szCs w:val="26"/>
        </w:rPr>
      </w:r>
    </w:p>
    <w:p>
      <w:pPr>
        <w:ind w:right="6" w:firstLine="567"/>
        <w:jc w:val="both"/>
        <w:shd w:val="clear" w:color="auto" w:fill="ffffff"/>
        <w:widowControl w:val="off"/>
        <w:rPr>
          <w:rFonts w:ascii="PT Astra Serif" w:hAnsi="PT Astra Serif" w:eastAsia="PT Astra Serif" w:cs="PT Astra Serif"/>
          <w:b/>
          <w:bCs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b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b/>
          <w:bCs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b/>
          <w:bCs/>
          <w:sz w:val="26"/>
          <w:szCs w:val="26"/>
          <w:highlight w:val="none"/>
        </w:rPr>
      </w:r>
    </w:p>
    <w:p>
      <w:pPr>
        <w:ind w:right="6" w:firstLine="567"/>
        <w:jc w:val="both"/>
        <w:shd w:val="clear" w:color="auto" w:fill="ffffff"/>
        <w:widowControl w:val="off"/>
        <w:rPr>
          <w:rFonts w:ascii="PT Astra Serif" w:hAnsi="PT Astra Serif" w:eastAsia="PT Astra Serif" w:cs="PT Astra Serif"/>
          <w:b/>
          <w:bCs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b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b/>
          <w:bCs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b/>
          <w:bCs/>
          <w:sz w:val="26"/>
          <w:szCs w:val="26"/>
          <w:highlight w:val="none"/>
        </w:rPr>
      </w:r>
    </w:p>
    <w:p>
      <w:pPr>
        <w:ind w:right="6" w:firstLine="567"/>
        <w:jc w:val="both"/>
        <w:shd w:val="clear" w:color="auto" w:fill="ffffff"/>
        <w:widowControl w:val="off"/>
        <w:rPr>
          <w:rFonts w:ascii="PT Astra Serif" w:hAnsi="PT Astra Serif" w:eastAsia="PT Astra Serif" w:cs="PT Astra Serif"/>
          <w:b/>
          <w:bCs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b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b/>
          <w:bCs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b/>
          <w:bCs/>
          <w:sz w:val="26"/>
          <w:szCs w:val="26"/>
          <w:highlight w:val="none"/>
        </w:rPr>
      </w:r>
    </w:p>
    <w:p>
      <w:pPr>
        <w:ind w:right="6" w:firstLine="567"/>
        <w:jc w:val="both"/>
        <w:shd w:val="clear" w:color="auto" w:fill="ffffff"/>
        <w:widowControl w:val="off"/>
        <w:rPr>
          <w:rFonts w:ascii="PT Astra Serif" w:hAnsi="PT Astra Serif" w:eastAsia="PT Astra Serif" w:cs="PT Astra Serif"/>
          <w:b/>
          <w:bCs/>
          <w:sz w:val="26"/>
          <w:szCs w:val="26"/>
          <w:highlight w:val="none"/>
        </w:rPr>
      </w:pPr>
      <w:r>
        <w:rPr>
          <w:rFonts w:ascii="PT Astra Serif" w:hAnsi="PT Astra Serif" w:eastAsia="PT Astra Serif" w:cs="PT Astra Serif"/>
          <w:b/>
          <w:sz w:val="26"/>
          <w:szCs w:val="26"/>
        </w:rPr>
        <w:t xml:space="preserve">7. Гарантии качества выполненных работ.</w:t>
      </w:r>
      <w:r>
        <w:rPr>
          <w:rFonts w:ascii="PT Astra Serif" w:hAnsi="PT Astra Serif" w:eastAsia="PT Astra Serif" w:cs="PT Astra Serif"/>
          <w:b/>
          <w:bCs/>
          <w:sz w:val="26"/>
          <w:szCs w:val="26"/>
          <w:highlight w:val="none"/>
        </w:rPr>
      </w:r>
      <w:r>
        <w:rPr>
          <w:rFonts w:ascii="PT Astra Serif" w:hAnsi="PT Astra Serif" w:eastAsia="PT Astra Serif" w:cs="PT Astra Serif"/>
          <w:b/>
          <w:bCs/>
          <w:sz w:val="26"/>
          <w:szCs w:val="26"/>
          <w:highlight w:val="none"/>
        </w:rPr>
      </w:r>
    </w:p>
    <w:p>
      <w:pPr>
        <w:ind w:right="6"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Исполнитель гарантирует качество выполненных работ на срок 6 (шесть) месяцев с даты подписания Акта выполненных работ.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right="6"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В случае выявления несоответствия качества выполненных по К</w:t>
      </w:r>
      <w:r>
        <w:rPr>
          <w:rFonts w:ascii="PT Astra Serif" w:hAnsi="PT Astra Serif" w:eastAsia="PT Astra Serif" w:cs="PT Astra Serif"/>
          <w:sz w:val="26"/>
          <w:szCs w:val="26"/>
          <w:lang w:eastAsia="en-US"/>
        </w:rPr>
        <w:t xml:space="preserve">онтракту</w:t>
      </w:r>
      <w:r>
        <w:rPr>
          <w:rFonts w:ascii="PT Astra Serif" w:hAnsi="PT Astra Serif" w:eastAsia="PT Astra Serif" w:cs="PT Astra Serif"/>
          <w:sz w:val="26"/>
          <w:szCs w:val="26"/>
        </w:rPr>
        <w:t xml:space="preserve"> работ </w:t>
      </w:r>
      <w:r>
        <w:rPr>
          <w:rFonts w:ascii="PT Astra Serif" w:hAnsi="PT Astra Serif" w:eastAsia="PT Astra Serif" w:cs="PT Astra Serif"/>
          <w:sz w:val="26"/>
          <w:szCs w:val="26"/>
        </w:rPr>
        <w:br/>
      </w:r>
      <w:r>
        <w:rPr>
          <w:rFonts w:ascii="PT Astra Serif" w:hAnsi="PT Astra Serif" w:eastAsia="PT Astra Serif" w:cs="PT Astra Serif"/>
          <w:sz w:val="26"/>
          <w:szCs w:val="26"/>
        </w:rPr>
        <w:t xml:space="preserve">в течение гарантийного срока, Исполнитель за свой счет обязуется осуществить повторный ремонт оборудования в течение 20 (двадцати) рабочих дней (без учета транспортировки) после письменного обращения Заказчика.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right="6" w:firstLine="567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Все расходы, связанные с исполнением гарантийных обязательств, в том числе транспортировка оборудования к месту проведения ремонта и обратно, осуществляются за счет Исполнителя.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ind w:right="6" w:firstLine="567"/>
        <w:jc w:val="both"/>
        <w:rPr>
          <w:rFonts w:ascii="PT Astra Serif" w:hAnsi="PT Astra Serif" w:cs="PT Astra Serif"/>
          <w:spacing w:val="2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Исполнитель </w:t>
      </w:r>
      <w:r>
        <w:rPr>
          <w:rFonts w:ascii="PT Astra Serif" w:hAnsi="PT Astra Serif" w:eastAsia="PT Astra Serif" w:cs="PT Astra Serif"/>
          <w:spacing w:val="2"/>
          <w:sz w:val="26"/>
          <w:szCs w:val="26"/>
        </w:rPr>
        <w:t xml:space="preserve">обеспечивает выполнение всех гарантийных обязательств согласно Контракту.</w:t>
      </w:r>
      <w:r>
        <w:rPr>
          <w:rFonts w:ascii="PT Astra Serif" w:hAnsi="PT Astra Serif" w:cs="PT Astra Serif"/>
          <w:spacing w:val="2"/>
          <w:sz w:val="26"/>
          <w:szCs w:val="26"/>
        </w:rPr>
      </w:r>
      <w:r>
        <w:rPr>
          <w:rFonts w:ascii="PT Astra Serif" w:hAnsi="PT Astra Serif" w:cs="PT Astra Serif"/>
          <w:spacing w:val="2"/>
          <w:sz w:val="26"/>
          <w:szCs w:val="26"/>
        </w:rPr>
      </w:r>
    </w:p>
    <w:p>
      <w:pPr>
        <w:ind w:right="6" w:firstLine="567"/>
        <w:jc w:val="both"/>
        <w:rPr>
          <w:rFonts w:ascii="PT Astra Serif" w:hAnsi="PT Astra Serif" w:cs="PT Astra Serif"/>
          <w:spacing w:val="2"/>
          <w:sz w:val="26"/>
          <w:szCs w:val="26"/>
        </w:rPr>
      </w:pPr>
      <w:r>
        <w:rPr>
          <w:rFonts w:ascii="PT Astra Serif" w:hAnsi="PT Astra Serif" w:eastAsia="PT Astra Serif" w:cs="PT Astra Serif"/>
          <w:spacing w:val="2"/>
          <w:sz w:val="26"/>
          <w:szCs w:val="26"/>
        </w:rPr>
      </w:r>
      <w:r>
        <w:rPr>
          <w:rFonts w:ascii="PT Astra Serif" w:hAnsi="PT Astra Serif" w:cs="PT Astra Serif"/>
          <w:spacing w:val="2"/>
          <w:sz w:val="26"/>
          <w:szCs w:val="26"/>
        </w:rPr>
      </w:r>
      <w:r>
        <w:rPr>
          <w:rFonts w:ascii="PT Astra Serif" w:hAnsi="PT Astra Serif" w:cs="PT Astra Serif"/>
          <w:spacing w:val="2"/>
          <w:sz w:val="26"/>
          <w:szCs w:val="26"/>
        </w:rPr>
      </w:r>
    </w:p>
    <w:p>
      <w:pPr>
        <w:ind w:right="6" w:firstLine="567"/>
        <w:jc w:val="both"/>
        <w:rPr>
          <w:rFonts w:ascii="PT Astra Serif" w:hAnsi="PT Astra Serif" w:cs="PT Astra Serif"/>
          <w:b/>
          <w:bCs/>
          <w:sz w:val="26"/>
          <w:szCs w:val="26"/>
        </w:rPr>
      </w:pPr>
      <w:r>
        <w:rPr>
          <w:rFonts w:ascii="PT Astra Serif" w:hAnsi="PT Astra Serif" w:eastAsia="PT Astra Serif" w:cs="PT Astra Serif"/>
          <w:b/>
          <w:bCs/>
          <w:sz w:val="26"/>
          <w:szCs w:val="26"/>
        </w:rPr>
        <w:t xml:space="preserve">8. Вместе с оборудованием прошедшим ремонт Исполнитель обязан представить следующие документы:</w:t>
      </w:r>
      <w:r>
        <w:rPr>
          <w:rFonts w:ascii="PT Astra Serif" w:hAnsi="PT Astra Serif" w:cs="PT Astra Serif"/>
          <w:b/>
          <w:bCs/>
          <w:sz w:val="26"/>
          <w:szCs w:val="26"/>
        </w:rPr>
      </w:r>
      <w:r>
        <w:rPr>
          <w:rFonts w:ascii="PT Astra Serif" w:hAnsi="PT Astra Serif" w:cs="PT Astra Serif"/>
          <w:b/>
          <w:bCs/>
          <w:sz w:val="26"/>
          <w:szCs w:val="26"/>
        </w:rPr>
      </w:r>
    </w:p>
    <w:p>
      <w:pPr>
        <w:pStyle w:val="789"/>
        <w:numPr>
          <w:ilvl w:val="0"/>
          <w:numId w:val="13"/>
        </w:numPr>
        <w:ind w:left="0" w:firstLine="567"/>
        <w:jc w:val="both"/>
        <w:tabs>
          <w:tab w:val="left" w:pos="283" w:leader="none"/>
        </w:tabs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Акт выполненных работ в 2 экз.;</w:t>
      </w:r>
      <w:r>
        <w:rPr>
          <w:rFonts w:ascii="PT Astra Serif" w:hAnsi="PT Astra Serif" w:cs="PT Astra Serif"/>
          <w:sz w:val="26"/>
          <w:szCs w:val="26"/>
        </w:rPr>
      </w:r>
      <w:r>
        <w:rPr>
          <w:rFonts w:ascii="PT Astra Serif" w:hAnsi="PT Astra Serif" w:cs="PT Astra Serif"/>
          <w:sz w:val="26"/>
          <w:szCs w:val="26"/>
        </w:rPr>
      </w:r>
    </w:p>
    <w:p>
      <w:pPr>
        <w:pStyle w:val="789"/>
        <w:numPr>
          <w:ilvl w:val="0"/>
          <w:numId w:val="13"/>
        </w:numPr>
        <w:ind w:left="0" w:firstLine="567"/>
        <w:jc w:val="both"/>
        <w:tabs>
          <w:tab w:val="left" w:pos="283" w:leader="none"/>
        </w:tabs>
        <w:rPr>
          <w:rFonts w:ascii="PT Astra Serif" w:hAnsi="PT Astra Serif" w:cs="PT Astra Serif"/>
          <w:bCs/>
          <w:sz w:val="26"/>
          <w:szCs w:val="26"/>
        </w:rPr>
      </w:pPr>
      <w:r>
        <w:rPr>
          <w:rFonts w:ascii="PT Astra Serif" w:hAnsi="PT Astra Serif" w:eastAsia="PT Astra Serif" w:cs="PT Astra Serif"/>
          <w:sz w:val="26"/>
          <w:szCs w:val="26"/>
        </w:rPr>
        <w:t xml:space="preserve">Акт приема передачи в 2 экз.</w:t>
      </w:r>
      <w:r>
        <w:rPr>
          <w:rFonts w:ascii="PT Astra Serif" w:hAnsi="PT Astra Serif" w:cs="PT Astra Serif"/>
          <w:bCs/>
          <w:sz w:val="26"/>
          <w:szCs w:val="26"/>
        </w:rPr>
      </w:r>
      <w:r>
        <w:rPr>
          <w:rFonts w:ascii="PT Astra Serif" w:hAnsi="PT Astra Serif" w:cs="PT Astra Serif"/>
          <w:bCs/>
          <w:sz w:val="26"/>
          <w:szCs w:val="26"/>
        </w:rPr>
      </w:r>
    </w:p>
    <w:p>
      <w:pPr>
        <w:ind w:firstLine="709"/>
        <w:jc w:val="both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ind w:firstLine="709"/>
        <w:jc w:val="both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746"/>
      </w:tblGrid>
      <w:tr>
        <w:tblPrEx/>
        <w:trPr>
          <w:trHeight w:val="153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888" w:type="dxa"/>
            <w:textDirection w:val="lrTb"/>
            <w:noWrap/>
          </w:tcPr>
          <w:tbl>
            <w:tblPr>
              <w:tblW w:w="9955" w:type="dxa"/>
              <w:tblLook w:val="01E0" w:firstRow="1" w:lastRow="1" w:firstColumn="1" w:lastColumn="1" w:noHBand="0" w:noVBand="0"/>
            </w:tblPr>
            <w:tblGrid>
              <w:gridCol w:w="4548"/>
              <w:gridCol w:w="4982"/>
            </w:tblGrid>
            <w:tr>
              <w:tblPrEx/>
              <w:trPr>
                <w:trHeight w:val="380"/>
              </w:trPr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4750" w:type="dxa"/>
                  <w:textDirection w:val="lrTb"/>
                  <w:noWrap/>
                </w:tcPr>
                <w:p>
                  <w:pPr>
                    <w:ind w:right="-74"/>
                    <w:jc w:val="center"/>
                    <w:rPr>
                      <w:rFonts w:ascii="PT Astra Serif" w:hAnsi="PT Astra Serif" w:cs="PT Astra Serif"/>
                      <w:b/>
                      <w:bCs/>
                      <w:caps/>
                      <w:sz w:val="22"/>
                      <w:szCs w:val="22"/>
                    </w:rPr>
                    <w:outlineLvl w:val="1"/>
                  </w:pPr>
                  <w:r>
                    <w:rPr>
                      <w:rFonts w:ascii="PT Astra Serif" w:hAnsi="PT Astra Serif" w:eastAsia="PT Astra Serif" w:cs="PT Astra Serif"/>
                      <w:b/>
                      <w:caps/>
                      <w:sz w:val="22"/>
                      <w:szCs w:val="22"/>
                      <w:lang w:eastAsia="ar-SA"/>
                    </w:rPr>
                    <w:t xml:space="preserve">Заказчик </w:t>
                  </w:r>
                  <w:r>
                    <w:rPr>
                      <w:rFonts w:ascii="PT Astra Serif" w:hAnsi="PT Astra Serif" w:cs="PT Astra Serif"/>
                      <w:b/>
                      <w:bCs/>
                      <w:caps/>
                      <w:sz w:val="22"/>
                      <w:szCs w:val="22"/>
                    </w:rPr>
                  </w:r>
                  <w:r>
                    <w:rPr>
                      <w:rFonts w:ascii="PT Astra Serif" w:hAnsi="PT Astra Serif" w:cs="PT Astra Serif"/>
                      <w:b/>
                      <w:bCs/>
                      <w:caps/>
                      <w:sz w:val="22"/>
                      <w:szCs w:val="22"/>
                    </w:rPr>
                  </w:r>
                </w:p>
                <w:p>
                  <w:pPr>
                    <w:jc w:val="center"/>
                    <w:rPr>
                      <w:rFonts w:ascii="PT Astra Serif" w:hAnsi="PT Astra Serif" w:cs="PT Astra Serif"/>
                    </w:rPr>
                  </w:pPr>
                  <w:r>
                    <w:rPr>
                      <w:rFonts w:ascii="PT Astra Serif" w:hAnsi="PT Astra Serif" w:eastAsia="PT Astra Serif" w:cs="PT Astra Serif"/>
                      <w:b/>
                      <w:bCs/>
                      <w:sz w:val="22"/>
                      <w:szCs w:val="22"/>
                    </w:rPr>
                    <w:t xml:space="preserve">ФКУ ЦИТОВ УФСИН России</w:t>
                  </w:r>
                  <w:r>
                    <w:rPr>
                      <w:rFonts w:ascii="PT Astra Serif" w:hAnsi="PT Astra Serif" w:cs="PT Astra Serif"/>
                    </w:rPr>
                  </w:r>
                  <w:r>
                    <w:rPr>
                      <w:rFonts w:ascii="PT Astra Serif" w:hAnsi="PT Astra Serif" w:cs="PT Astra Serif"/>
                    </w:rPr>
                  </w:r>
                </w:p>
                <w:p>
                  <w:pPr>
                    <w:jc w:val="center"/>
                    <w:rPr>
                      <w:rFonts w:ascii="PT Astra Serif" w:hAnsi="PT Astra Serif" w:cs="PT Astra Serif"/>
                      <w:b/>
                      <w:bCs/>
                    </w:rPr>
                  </w:pPr>
                  <w:r>
                    <w:rPr>
                      <w:rFonts w:ascii="PT Astra Serif" w:hAnsi="PT Astra Serif" w:eastAsia="PT Astra Serif" w:cs="PT Astra Serif"/>
                      <w:b/>
                      <w:bCs/>
                      <w:sz w:val="22"/>
                      <w:szCs w:val="22"/>
                    </w:rPr>
                    <w:t xml:space="preserve">по Удмуртской Республике</w:t>
                  </w:r>
                  <w:r>
                    <w:rPr>
                      <w:rFonts w:ascii="PT Astra Serif" w:hAnsi="PT Astra Serif" w:cs="PT Astra Serif"/>
                      <w:b/>
                      <w:bCs/>
                    </w:rPr>
                  </w:r>
                  <w:r>
                    <w:rPr>
                      <w:rFonts w:ascii="PT Astra Serif" w:hAnsi="PT Astra Serif" w:cs="PT Astra Serif"/>
                      <w:b/>
                      <w:bCs/>
                    </w:rPr>
                  </w:r>
                </w:p>
                <w:p>
                  <w:pPr>
                    <w:ind w:right="-74"/>
                    <w:jc w:val="both"/>
                    <w:rPr>
                      <w:rFonts w:ascii="PT Astra Serif" w:hAnsi="PT Astra Serif" w:cs="PT Astra Serif"/>
                      <w:b/>
                      <w:caps/>
                      <w:sz w:val="22"/>
                      <w:szCs w:val="22"/>
                    </w:rPr>
                    <w:outlineLvl w:val="1"/>
                  </w:pPr>
                  <w:r>
                    <w:rPr>
                      <w:rFonts w:ascii="PT Astra Serif" w:hAnsi="PT Astra Serif" w:eastAsia="PT Astra Serif" w:cs="PT Astra Serif"/>
                      <w:b/>
                      <w:caps/>
                      <w:sz w:val="22"/>
                      <w:szCs w:val="22"/>
                      <w:lang w:eastAsia="ar-SA"/>
                    </w:rPr>
                  </w:r>
                  <w:r>
                    <w:rPr>
                      <w:rFonts w:ascii="PT Astra Serif" w:hAnsi="PT Astra Serif" w:cs="PT Astra Serif"/>
                      <w:b/>
                      <w:caps/>
                      <w:sz w:val="22"/>
                      <w:szCs w:val="22"/>
                    </w:rPr>
                  </w:r>
                  <w:r>
                    <w:rPr>
                      <w:rFonts w:ascii="PT Astra Serif" w:hAnsi="PT Astra Serif" w:cs="PT Astra Serif"/>
                      <w:b/>
                      <w:caps/>
                      <w:sz w:val="22"/>
                      <w:szCs w:val="22"/>
                    </w:rPr>
                  </w:r>
                </w:p>
                <w:p>
                  <w:pPr>
                    <w:ind w:right="-74"/>
                    <w:jc w:val="both"/>
                    <w:rPr>
                      <w:rFonts w:ascii="PT Astra Serif" w:hAnsi="PT Astra Serif" w:cs="PT Astra Serif"/>
                      <w:sz w:val="22"/>
                      <w:szCs w:val="22"/>
                    </w:rPr>
                    <w:outlineLvl w:val="1"/>
                  </w:pPr>
                  <w:r>
                    <w:rPr>
                      <w:rFonts w:ascii="PT Astra Serif" w:hAnsi="PT Astra Serif" w:eastAsia="PT Astra Serif" w:cs="PT Astra Serif"/>
                      <w:sz w:val="22"/>
                      <w:szCs w:val="22"/>
                      <w:lang w:eastAsia="ar-SA"/>
                    </w:rPr>
                    <w:t xml:space="preserve">____________________ /_________________/</w:t>
                  </w:r>
                  <w:r>
                    <w:rPr>
                      <w:rFonts w:ascii="PT Astra Serif" w:hAnsi="PT Astra Serif" w:cs="PT Astra Serif"/>
                      <w:sz w:val="22"/>
                      <w:szCs w:val="22"/>
                    </w:rPr>
                  </w:r>
                  <w:r>
                    <w:rPr>
                      <w:rFonts w:ascii="PT Astra Serif" w:hAnsi="PT Astra Serif" w:cs="PT Astra Serif"/>
                      <w:sz w:val="22"/>
                      <w:szCs w:val="22"/>
                    </w:rPr>
                  </w:r>
                </w:p>
                <w:p>
                  <w:pPr>
                    <w:ind w:right="-74"/>
                    <w:jc w:val="both"/>
                    <w:rPr>
                      <w:rFonts w:ascii="PT Astra Serif" w:hAnsi="PT Astra Serif" w:cs="PT Astra Serif"/>
                      <w:caps/>
                      <w:sz w:val="22"/>
                      <w:szCs w:val="22"/>
                    </w:rPr>
                    <w:outlineLvl w:val="1"/>
                  </w:pPr>
                  <w:r>
                    <w:rPr>
                      <w:rFonts w:ascii="PT Astra Serif" w:hAnsi="PT Astra Serif" w:eastAsia="PT Astra Serif" w:cs="PT Astra Serif"/>
                      <w:sz w:val="22"/>
                      <w:szCs w:val="22"/>
                      <w:lang w:eastAsia="ar-SA"/>
                    </w:rPr>
                    <w:t xml:space="preserve">М.П.</w:t>
                  </w:r>
                  <w:r>
                    <w:rPr>
                      <w:rFonts w:ascii="PT Astra Serif" w:hAnsi="PT Astra Serif" w:cs="PT Astra Serif"/>
                      <w:caps/>
                      <w:sz w:val="22"/>
                      <w:szCs w:val="22"/>
                    </w:rPr>
                  </w:r>
                  <w:r>
                    <w:rPr>
                      <w:rFonts w:ascii="PT Astra Serif" w:hAnsi="PT Astra Serif" w:cs="PT Astra Serif"/>
                      <w:caps/>
                      <w:sz w:val="22"/>
                      <w:szCs w:val="22"/>
                    </w:rPr>
                  </w:r>
                </w:p>
              </w:tc>
              <w:tc>
                <w:tcPr>
                  <w:tcBorders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tcBorders>
                  <w:tcW w:w="5205" w:type="dxa"/>
                  <w:textDirection w:val="lrTb"/>
                  <w:noWrap/>
                </w:tcPr>
                <w:p>
                  <w:pPr>
                    <w:contextualSpacing/>
                    <w:ind w:right="-71"/>
                    <w:jc w:val="center"/>
                    <w:widowControl w:val="off"/>
                    <w:rPr>
                      <w:rFonts w:ascii="PT Astra Serif" w:hAnsi="PT Astra Serif" w:cs="PT Astra Serif"/>
                      <w:b/>
                      <w:sz w:val="22"/>
                      <w:szCs w:val="22"/>
                    </w:rPr>
                  </w:pPr>
                  <w:r>
                    <w:rPr>
                      <w:rFonts w:ascii="PT Astra Serif" w:hAnsi="PT Astra Serif" w:eastAsia="PT Astra Serif" w:cs="PT Astra Serif"/>
                      <w:b/>
                      <w:sz w:val="22"/>
                      <w:szCs w:val="22"/>
                    </w:rPr>
                    <w:t xml:space="preserve">ИСПОЛНИТЕЛЬ </w:t>
                  </w:r>
                  <w:r>
                    <w:rPr>
                      <w:rFonts w:ascii="PT Astra Serif" w:hAnsi="PT Astra Serif" w:cs="PT Astra Serif"/>
                      <w:b/>
                      <w:sz w:val="22"/>
                      <w:szCs w:val="22"/>
                    </w:rPr>
                  </w:r>
                  <w:r>
                    <w:rPr>
                      <w:rFonts w:ascii="PT Astra Serif" w:hAnsi="PT Astra Serif" w:cs="PT Astra Serif"/>
                      <w:b/>
                      <w:sz w:val="22"/>
                      <w:szCs w:val="22"/>
                    </w:rPr>
                  </w:r>
                </w:p>
                <w:p>
                  <w:pPr>
                    <w:contextualSpacing/>
                    <w:ind w:right="-71"/>
                    <w:jc w:val="both"/>
                    <w:widowControl w:val="off"/>
                    <w:rPr>
                      <w:rFonts w:ascii="PT Astra Serif" w:hAnsi="PT Astra Serif" w:cs="PT Astra Serif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PT Astra Serif" w:hAnsi="PT Astra Serif" w:eastAsia="PT Astra Serif" w:cs="PT Astra Serif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PT Astra Serif" w:hAnsi="PT Astra Serif" w:cs="PT Astra Serif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PT Astra Serif" w:hAnsi="PT Astra Serif" w:cs="PT Astra Serif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contextualSpacing/>
                    <w:ind w:right="-71"/>
                    <w:jc w:val="both"/>
                    <w:widowControl w:val="off"/>
                    <w:rPr>
                      <w:rFonts w:ascii="PT Astra Serif" w:hAnsi="PT Astra Serif" w:cs="PT Astra Serif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PT Astra Serif" w:hAnsi="PT Astra Serif" w:eastAsia="PT Astra Serif" w:cs="PT Astra Serif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PT Astra Serif" w:hAnsi="PT Astra Serif" w:cs="PT Astra Serif"/>
                      <w:b/>
                      <w:bCs/>
                      <w:sz w:val="22"/>
                      <w:szCs w:val="22"/>
                    </w:rPr>
                  </w:r>
                  <w:r>
                    <w:rPr>
                      <w:rFonts w:ascii="PT Astra Serif" w:hAnsi="PT Astra Serif" w:cs="PT Astra Serif"/>
                      <w:b/>
                      <w:bCs/>
                      <w:sz w:val="22"/>
                      <w:szCs w:val="22"/>
                    </w:rPr>
                  </w:r>
                </w:p>
                <w:p>
                  <w:pPr>
                    <w:contextualSpacing/>
                    <w:ind w:right="-71"/>
                    <w:jc w:val="both"/>
                    <w:widowControl w:val="off"/>
                    <w:rPr>
                      <w:rFonts w:ascii="PT Astra Serif" w:hAnsi="PT Astra Serif" w:cs="PT Astra Serif"/>
                      <w:b/>
                      <w:sz w:val="22"/>
                      <w:szCs w:val="22"/>
                    </w:rPr>
                  </w:pPr>
                  <w:r>
                    <w:rPr>
                      <w:rFonts w:ascii="PT Astra Serif" w:hAnsi="PT Astra Serif" w:eastAsia="PT Astra Serif" w:cs="PT Astra Serif"/>
                      <w:b/>
                      <w:sz w:val="22"/>
                      <w:szCs w:val="22"/>
                    </w:rPr>
                  </w:r>
                  <w:r>
                    <w:rPr>
                      <w:rFonts w:ascii="PT Astra Serif" w:hAnsi="PT Astra Serif" w:cs="PT Astra Serif"/>
                      <w:b/>
                      <w:sz w:val="22"/>
                      <w:szCs w:val="22"/>
                    </w:rPr>
                  </w:r>
                  <w:r>
                    <w:rPr>
                      <w:rFonts w:ascii="PT Astra Serif" w:hAnsi="PT Astra Serif" w:cs="PT Astra Serif"/>
                      <w:b/>
                      <w:sz w:val="22"/>
                      <w:szCs w:val="22"/>
                    </w:rPr>
                  </w:r>
                </w:p>
                <w:p>
                  <w:pPr>
                    <w:contextualSpacing/>
                    <w:ind w:right="-71"/>
                    <w:jc w:val="both"/>
                    <w:widowControl w:val="off"/>
                    <w:rPr>
                      <w:rFonts w:ascii="PT Astra Serif" w:hAnsi="PT Astra Serif" w:cs="PT Astra Serif"/>
                      <w:sz w:val="22"/>
                      <w:szCs w:val="22"/>
                    </w:rPr>
                  </w:pPr>
                  <w:r>
                    <w:rPr>
                      <w:rFonts w:ascii="PT Astra Serif" w:hAnsi="PT Astra Serif" w:eastAsia="PT Astra Serif" w:cs="PT Astra Serif"/>
                      <w:sz w:val="22"/>
                      <w:szCs w:val="22"/>
                    </w:rPr>
                    <w:t xml:space="preserve">____________________ /_________________/</w:t>
                  </w:r>
                  <w:r>
                    <w:rPr>
                      <w:rFonts w:ascii="PT Astra Serif" w:hAnsi="PT Astra Serif" w:cs="PT Astra Serif"/>
                      <w:sz w:val="22"/>
                      <w:szCs w:val="22"/>
                    </w:rPr>
                  </w:r>
                  <w:r>
                    <w:rPr>
                      <w:rFonts w:ascii="PT Astra Serif" w:hAnsi="PT Astra Serif" w:cs="PT Astra Serif"/>
                      <w:sz w:val="22"/>
                      <w:szCs w:val="22"/>
                    </w:rPr>
                  </w:r>
                </w:p>
                <w:p>
                  <w:pPr>
                    <w:contextualSpacing/>
                    <w:ind w:right="-71"/>
                    <w:jc w:val="both"/>
                    <w:widowControl w:val="off"/>
                    <w:rPr>
                      <w:rFonts w:ascii="PT Astra Serif" w:hAnsi="PT Astra Serif" w:cs="PT Astra Serif"/>
                      <w:sz w:val="22"/>
                      <w:szCs w:val="22"/>
                    </w:rPr>
                  </w:pPr>
                  <w:r>
                    <w:rPr>
                      <w:rFonts w:ascii="PT Astra Serif" w:hAnsi="PT Astra Serif" w:eastAsia="PT Astra Serif" w:cs="PT Astra Serif"/>
                      <w:sz w:val="22"/>
                      <w:szCs w:val="22"/>
                    </w:rPr>
                    <w:t xml:space="preserve">М.П.</w:t>
                  </w:r>
                  <w:r>
                    <w:rPr>
                      <w:rFonts w:ascii="PT Astra Serif" w:hAnsi="PT Astra Serif" w:cs="PT Astra Serif"/>
                      <w:sz w:val="22"/>
                      <w:szCs w:val="22"/>
                    </w:rPr>
                  </w:r>
                  <w:r>
                    <w:rPr>
                      <w:rFonts w:ascii="PT Astra Serif" w:hAnsi="PT Astra Serif" w:cs="PT Astra Serif"/>
                      <w:sz w:val="22"/>
                      <w:szCs w:val="22"/>
                    </w:rPr>
                  </w:r>
                </w:p>
              </w:tc>
            </w:tr>
          </w:tbl>
          <w:p>
            <w:pPr>
              <w:ind w:right="132" w:firstLine="720"/>
              <w:widowControl w:val="off"/>
              <w:rPr>
                <w:rFonts w:ascii="PT Astra Serif" w:hAnsi="PT Astra Serif" w:cs="PT Astra Serif"/>
                <w:b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b/>
                <w:sz w:val="22"/>
                <w:szCs w:val="22"/>
              </w:rPr>
            </w:r>
            <w:r>
              <w:rPr>
                <w:rFonts w:ascii="PT Astra Serif" w:hAnsi="PT Astra Serif" w:cs="PT Astra Serif"/>
                <w:b/>
                <w:sz w:val="22"/>
                <w:szCs w:val="22"/>
              </w:rPr>
            </w:r>
            <w:r>
              <w:rPr>
                <w:rFonts w:ascii="PT Astra Serif" w:hAnsi="PT Astra Serif" w:cs="PT Astra Serif"/>
                <w:b/>
                <w:sz w:val="22"/>
                <w:szCs w:val="22"/>
              </w:rPr>
            </w:r>
          </w:p>
        </w:tc>
      </w:tr>
    </w:tbl>
    <w:p>
      <w:pPr>
        <w:ind w:firstLine="709"/>
        <w:jc w:val="both"/>
        <w:rPr>
          <w:rFonts w:ascii="PT Astra Serif" w:hAnsi="PT Astra Serif" w:cs="PT Astra Serif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567" w:bottom="851" w:left="1701" w:header="425" w:footer="709" w:gutter="0"/>
          <w:cols w:num="1" w:sep="0" w:space="708" w:equalWidth="1"/>
          <w:docGrid w:linePitch="360"/>
        </w:sectPr>
      </w:pP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ind w:firstLine="4678"/>
        <w:jc w:val="right"/>
        <w:rPr>
          <w:rFonts w:ascii="PT Astra Serif" w:hAnsi="PT Astra Serif" w:cs="PT Astra Serif"/>
          <w:bCs/>
          <w:sz w:val="22"/>
          <w:szCs w:val="22"/>
        </w:rPr>
      </w:pPr>
      <w:r>
        <w:rPr>
          <w:rFonts w:ascii="PT Astra Serif" w:hAnsi="PT Astra Serif" w:eastAsia="PT Astra Serif" w:cs="PT Astra Serif"/>
          <w:bCs/>
          <w:sz w:val="22"/>
          <w:szCs w:val="22"/>
        </w:rPr>
        <w:t xml:space="preserve">Приложение № 2 к Контракту</w:t>
      </w:r>
      <w:r>
        <w:rPr>
          <w:rFonts w:ascii="PT Astra Serif" w:hAnsi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</w:p>
    <w:p>
      <w:pPr>
        <w:ind w:firstLine="2835"/>
        <w:jc w:val="right"/>
        <w:rPr>
          <w:rFonts w:ascii="PT Astra Serif" w:hAnsi="PT Astra Serif" w:cs="PT Astra Serif"/>
          <w:bCs/>
          <w:sz w:val="22"/>
          <w:szCs w:val="22"/>
        </w:rPr>
      </w:pPr>
      <w:r>
        <w:rPr>
          <w:rFonts w:ascii="PT Astra Serif" w:hAnsi="PT Astra Serif" w:eastAsia="PT Astra Serif" w:cs="PT Astra Serif"/>
          <w:bCs/>
          <w:sz w:val="22"/>
          <w:szCs w:val="22"/>
        </w:rPr>
        <w:t xml:space="preserve">от «___» _________ 2026 г. № </w:t>
      </w:r>
      <w:r>
        <w:rPr>
          <w:rFonts w:ascii="PT Astra Serif" w:hAnsi="PT Astra Serif" w:eastAsia="PT Astra Serif" w:cs="PT Astra Serif"/>
          <w:bCs/>
          <w:sz w:val="22"/>
          <w:szCs w:val="22"/>
          <w:u w:val="single"/>
        </w:rPr>
        <w:t xml:space="preserve">_____</w:t>
      </w:r>
      <w:r>
        <w:rPr>
          <w:rFonts w:ascii="PT Astra Serif" w:hAnsi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</w:p>
    <w:p>
      <w:pPr>
        <w:jc w:val="right"/>
        <w:spacing w:before="61"/>
        <w:tabs>
          <w:tab w:val="left" w:pos="1696" w:leader="underscore"/>
        </w:tabs>
        <w:rPr>
          <w:rFonts w:ascii="PT Astra Serif" w:hAnsi="PT Astra Serif" w:cs="PT Astra Serif"/>
          <w:b/>
          <w:i/>
          <w:sz w:val="22"/>
          <w:szCs w:val="22"/>
          <w:u w:val="single"/>
        </w:rPr>
      </w:pPr>
      <w:r>
        <w:rPr>
          <w:rFonts w:ascii="PT Astra Serif" w:hAnsi="PT Astra Serif" w:eastAsia="PT Astra Serif" w:cs="PT Astra Serif"/>
          <w:b/>
          <w:i/>
          <w:sz w:val="22"/>
          <w:szCs w:val="22"/>
          <w:u w:val="single"/>
        </w:rPr>
        <w:t xml:space="preserve">ФОРМА</w:t>
      </w:r>
      <w:r>
        <w:rPr>
          <w:rFonts w:ascii="PT Astra Serif" w:hAnsi="PT Astra Serif" w:cs="PT Astra Serif"/>
          <w:b/>
          <w:i/>
          <w:sz w:val="22"/>
          <w:szCs w:val="22"/>
          <w:u w:val="single"/>
        </w:rPr>
      </w:r>
      <w:r>
        <w:rPr>
          <w:rFonts w:ascii="PT Astra Serif" w:hAnsi="PT Astra Serif" w:cs="PT Astra Serif"/>
          <w:b/>
          <w:i/>
          <w:sz w:val="22"/>
          <w:szCs w:val="22"/>
          <w:u w:val="single"/>
        </w:rPr>
      </w:r>
    </w:p>
    <w:p>
      <w:pPr>
        <w:ind w:firstLine="713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ind w:right="-1"/>
        <w:jc w:val="center"/>
        <w:tabs>
          <w:tab w:val="left" w:pos="4234" w:leader="underscore"/>
          <w:tab w:val="left" w:pos="5529" w:leader="none"/>
          <w:tab w:val="left" w:pos="5598" w:leader="underscore"/>
          <w:tab w:val="left" w:pos="6379" w:leader="underscore"/>
        </w:tabs>
        <w:rPr>
          <w:rFonts w:ascii="PT Astra Serif" w:hAnsi="PT Astra Serif" w:cs="PT Astra Serif"/>
          <w:b/>
          <w:caps/>
          <w:sz w:val="22"/>
          <w:szCs w:val="22"/>
        </w:rPr>
      </w:pPr>
      <w:r>
        <w:rPr>
          <w:rFonts w:ascii="PT Astra Serif" w:hAnsi="PT Astra Serif" w:eastAsia="PT Astra Serif" w:cs="PT Astra Serif"/>
          <w:b/>
          <w:sz w:val="22"/>
          <w:szCs w:val="22"/>
        </w:rPr>
        <w:t xml:space="preserve">АКТ </w:t>
      </w:r>
      <w:r>
        <w:rPr>
          <w:rFonts w:ascii="PT Astra Serif" w:hAnsi="PT Astra Serif" w:eastAsia="PT Astra Serif" w:cs="PT Astra Serif"/>
          <w:b/>
          <w:caps/>
          <w:sz w:val="22"/>
          <w:szCs w:val="22"/>
        </w:rPr>
        <w:t xml:space="preserve">ВЫПОЛНЕНЫХ РАБОТ</w:t>
      </w:r>
      <w:r>
        <w:rPr>
          <w:rFonts w:ascii="PT Astra Serif" w:hAnsi="PT Astra Serif" w:cs="PT Astra Serif"/>
          <w:b/>
          <w:caps/>
          <w:sz w:val="22"/>
          <w:szCs w:val="22"/>
        </w:rPr>
      </w:r>
      <w:r>
        <w:rPr>
          <w:rFonts w:ascii="PT Astra Serif" w:hAnsi="PT Astra Serif" w:cs="PT Astra Serif"/>
          <w:b/>
          <w:caps/>
          <w:sz w:val="22"/>
          <w:szCs w:val="22"/>
        </w:rPr>
      </w:r>
    </w:p>
    <w:p>
      <w:pPr>
        <w:ind w:right="-1"/>
        <w:jc w:val="center"/>
        <w:tabs>
          <w:tab w:val="left" w:pos="4234" w:leader="underscore"/>
          <w:tab w:val="left" w:pos="5529" w:leader="none"/>
          <w:tab w:val="left" w:pos="5598" w:leader="underscore"/>
          <w:tab w:val="left" w:pos="6379" w:leader="underscore"/>
        </w:tabs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  <w:t xml:space="preserve">№ ________ от «____» ___________ 2026 г.</w:t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ind w:firstLine="713"/>
        <w:rPr>
          <w:rFonts w:ascii="PT Astra Serif" w:hAnsi="PT Astra Serif" w:cs="PT Astra Serif"/>
          <w:b/>
          <w:sz w:val="22"/>
          <w:szCs w:val="22"/>
        </w:rPr>
      </w:pPr>
      <w:r>
        <w:rPr>
          <w:rFonts w:ascii="PT Astra Serif" w:hAnsi="PT Astra Serif" w:eastAsia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</w:p>
    <w:p>
      <w:pPr>
        <w:pStyle w:val="789"/>
        <w:numPr>
          <w:ilvl w:val="0"/>
          <w:numId w:val="10"/>
        </w:numPr>
        <w:ind w:left="0" w:firstLine="0"/>
        <w:jc w:val="both"/>
        <w:tabs>
          <w:tab w:val="left" w:pos="283" w:leader="none"/>
        </w:tabs>
        <w:rPr>
          <w:rFonts w:ascii="PT Astra Serif" w:hAnsi="PT Astra Serif" w:eastAsia="PT Astra Serif" w:cs="PT Astra Serif"/>
          <w:sz w:val="22"/>
          <w:szCs w:val="22"/>
          <w14:ligatures w14:val="none"/>
        </w:rPr>
      </w:pPr>
      <w:r>
        <w:rPr>
          <w:rFonts w:ascii="PT Astra Serif" w:hAnsi="PT Astra Serif" w:eastAsia="PT Astra Serif" w:cs="PT Astra Serif"/>
          <w:sz w:val="22"/>
          <w:szCs w:val="22"/>
        </w:rPr>
        <w:t xml:space="preserve">Настоящий Акт составлен в том, что в соответствии с Государственным контрактом </w:t>
      </w:r>
      <w:r>
        <w:rPr>
          <w:rFonts w:ascii="PT Astra Serif" w:hAnsi="PT Astra Serif" w:eastAsia="PT Astra Serif" w:cs="PT Astra Serif"/>
          <w:sz w:val="22"/>
          <w:szCs w:val="22"/>
        </w:rPr>
        <w:br/>
      </w:r>
      <w:r>
        <w:rPr>
          <w:rFonts w:ascii="PT Astra Serif" w:hAnsi="PT Astra Serif" w:eastAsia="PT Astra Serif" w:cs="PT Astra Serif"/>
          <w:sz w:val="22"/>
          <w:szCs w:val="22"/>
        </w:rPr>
        <w:t xml:space="preserve">на выполнение работ № </w:t>
      </w:r>
      <w:r>
        <w:rPr>
          <w:rFonts w:ascii="PT Astra Serif" w:hAnsi="PT Astra Serif" w:eastAsia="PT Astra Serif" w:cs="PT Astra Serif"/>
          <w:sz w:val="22"/>
          <w:szCs w:val="22"/>
          <w:u w:val="single"/>
        </w:rPr>
        <w:t xml:space="preserve">_____</w:t>
      </w:r>
      <w:r>
        <w:rPr>
          <w:rFonts w:ascii="PT Astra Serif" w:hAnsi="PT Astra Serif" w:eastAsia="PT Astra Serif" w:cs="PT Astra Serif"/>
          <w:sz w:val="22"/>
          <w:szCs w:val="22"/>
        </w:rPr>
        <w:t xml:space="preserve">, заключенным «</w:t>
      </w:r>
      <w:r>
        <w:rPr>
          <w:rFonts w:ascii="PT Astra Serif" w:hAnsi="PT Astra Serif" w:eastAsia="PT Astra Serif" w:cs="PT Astra Serif"/>
          <w:sz w:val="22"/>
          <w:szCs w:val="22"/>
          <w:u w:val="single"/>
        </w:rPr>
        <w:t xml:space="preserve">___</w:t>
      </w:r>
      <w:r>
        <w:rPr>
          <w:rFonts w:ascii="PT Astra Serif" w:hAnsi="PT Astra Serif" w:eastAsia="PT Astra Serif" w:cs="PT Astra Serif"/>
          <w:sz w:val="22"/>
          <w:szCs w:val="22"/>
        </w:rPr>
        <w:t xml:space="preserve">» </w:t>
      </w:r>
      <w:r>
        <w:rPr>
          <w:rFonts w:ascii="PT Astra Serif" w:hAnsi="PT Astra Serif" w:eastAsia="PT Astra Serif" w:cs="PT Astra Serif"/>
          <w:sz w:val="22"/>
          <w:szCs w:val="22"/>
          <w:u w:val="single"/>
        </w:rPr>
        <w:t xml:space="preserve">_________</w:t>
      </w:r>
      <w:r>
        <w:rPr>
          <w:rFonts w:ascii="PT Astra Serif" w:hAnsi="PT Astra Serif" w:eastAsia="PT Astra Serif" w:cs="PT Astra Serif"/>
          <w:sz w:val="22"/>
          <w:szCs w:val="22"/>
        </w:rPr>
        <w:t xml:space="preserve"> 2026 г. межд</w:t>
      </w:r>
      <w:r>
        <w:rPr>
          <w:rFonts w:ascii="PT Astra Serif" w:hAnsi="PT Astra Serif" w:eastAsia="PT Astra Serif" w:cs="PT Astra Serif"/>
          <w:sz w:val="22"/>
          <w:szCs w:val="22"/>
        </w:rPr>
        <w:t xml:space="preserve">у __________(Исполнитель) и ______________ (Заказчик), Исполнитель выполнил работы на сумму _______ (____________) рубля ___ копеек,  том числе НДС _____ руб. ___ коп. /НДС не облагается (указывается в зависимости от способ</w:t>
      </w:r>
      <w:r>
        <w:rPr>
          <w:rFonts w:ascii="PT Astra Serif" w:hAnsi="PT Astra Serif" w:eastAsia="PT Astra Serif" w:cs="PT Astra Serif"/>
          <w:sz w:val="22"/>
          <w:szCs w:val="22"/>
        </w:rPr>
        <w:t xml:space="preserve">а налогообложения «Исполнителя»).</w:t>
      </w: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eastAsia="PT Astra Serif" w:cs="PT Astra Serif"/>
          <w:sz w:val="22"/>
          <w:szCs w:val="22"/>
          <w14:ligatures w14:val="none"/>
        </w:rPr>
      </w:r>
    </w:p>
    <w:p>
      <w:pPr>
        <w:pStyle w:val="789"/>
        <w:numPr>
          <w:ilvl w:val="0"/>
          <w:numId w:val="10"/>
        </w:numPr>
        <w:ind w:left="0" w:firstLine="0"/>
        <w:jc w:val="both"/>
        <w:tabs>
          <w:tab w:val="left" w:pos="283" w:leader="none"/>
        </w:tabs>
        <w:rPr>
          <w:rFonts w:ascii="PT Astra Serif" w:hAnsi="PT Astra Serif" w:eastAsia="PT Astra Serif" w:cs="PT Astra Serif"/>
          <w:sz w:val="22"/>
          <w:szCs w:val="22"/>
          <w14:ligatures w14:val="none"/>
        </w:rPr>
      </w:pPr>
      <w:r>
        <w:rPr>
          <w:rFonts w:ascii="PT Astra Serif" w:hAnsi="PT Astra Serif" w:eastAsia="PT Astra Serif" w:cs="PT Astra Serif"/>
          <w:sz w:val="22"/>
          <w:szCs w:val="22"/>
        </w:rPr>
        <w:t xml:space="preserve">Идентификационный код закупки: </w:t>
      </w:r>
      <w:r>
        <w:rPr>
          <w:rFonts w:ascii="PT Astra Serif" w:hAnsi="PT Astra Serif" w:eastAsia="PT Astra Serif" w:cs="PT Astra Serif"/>
          <w:sz w:val="22"/>
          <w:szCs w:val="22"/>
        </w:rPr>
        <w:t xml:space="preserve">261183402294118400100100060000000244</w:t>
      </w: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eastAsia="PT Astra Serif" w:cs="PT Astra Serif"/>
          <w:sz w:val="22"/>
          <w:szCs w:val="22"/>
          <w14:ligatures w14:val="none"/>
        </w:rPr>
      </w:r>
    </w:p>
    <w:p>
      <w:pPr>
        <w:pStyle w:val="789"/>
        <w:numPr>
          <w:ilvl w:val="0"/>
          <w:numId w:val="10"/>
        </w:numPr>
        <w:ind w:left="0" w:firstLine="0"/>
        <w:jc w:val="both"/>
        <w:tabs>
          <w:tab w:val="left" w:pos="283" w:leader="none"/>
        </w:tabs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  <w:t xml:space="preserve">Наименование Государственн</w:t>
      </w:r>
      <w:r>
        <w:rPr>
          <w:rFonts w:ascii="PT Astra Serif" w:hAnsi="PT Astra Serif" w:eastAsia="PT Astra Serif" w:cs="PT Astra Serif"/>
          <w:sz w:val="22"/>
          <w:szCs w:val="22"/>
        </w:rPr>
        <w:t xml:space="preserve">ого заказчика: Федеральное казенное учреждение «Центр инженерно-технического обеспечения и вооружения Управление Федеральной службы исполнения наказаний по Удмуртской Республике (сокращенное наименование – ФКУ ЦИТОВ УФСИН России по Удмуртской Республике). </w:t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pStyle w:val="789"/>
        <w:numPr>
          <w:ilvl w:val="0"/>
          <w:numId w:val="10"/>
        </w:numPr>
        <w:ind w:left="0" w:firstLine="0"/>
        <w:jc w:val="both"/>
        <w:tabs>
          <w:tab w:val="left" w:pos="283" w:leader="none"/>
        </w:tabs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  <w:t xml:space="preserve">Местонахождение Государственного заказчика: г. Ижевск, ул. Воткинское шоссе, д. 172.</w:t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pStyle w:val="789"/>
        <w:numPr>
          <w:ilvl w:val="0"/>
          <w:numId w:val="10"/>
        </w:numPr>
        <w:ind w:left="0" w:firstLine="0"/>
        <w:jc w:val="both"/>
        <w:tabs>
          <w:tab w:val="left" w:pos="283" w:leader="none"/>
        </w:tabs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  <w:t xml:space="preserve">Наименование объекта закупки: выполнение работ по ремонту оборудования федеральной государственной информационной системы «Система электронного мониторинга подконтрольных лиц» (ФГИС СЭМПЛ).</w:t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pStyle w:val="789"/>
        <w:numPr>
          <w:ilvl w:val="0"/>
          <w:numId w:val="10"/>
        </w:numPr>
        <w:ind w:left="0" w:firstLine="0"/>
        <w:jc w:val="both"/>
        <w:tabs>
          <w:tab w:val="left" w:pos="283" w:leader="none"/>
        </w:tabs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  <w:t xml:space="preserve">Место выполнения работ: ____________________________________________________.</w:t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pStyle w:val="789"/>
        <w:numPr>
          <w:ilvl w:val="0"/>
          <w:numId w:val="10"/>
        </w:numPr>
        <w:ind w:left="0" w:firstLine="0"/>
        <w:jc w:val="both"/>
        <w:tabs>
          <w:tab w:val="left" w:pos="283" w:leader="none"/>
        </w:tabs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  <w:t xml:space="preserve">Единица измерения выполненных работ: условная единица.</w:t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ind w:firstLine="713"/>
        <w:jc w:val="both"/>
        <w:spacing w:before="70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9"/>
        <w:gridCol w:w="6662"/>
        <w:gridCol w:w="198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№ п/п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62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Наименование работ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vAlign w:val="center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Стоимость работ всего 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(руб.)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1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62" w:type="dxa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09" w:type="dxa"/>
            <w:textDirection w:val="lrTb"/>
            <w:noWrap/>
          </w:tcPr>
          <w:p>
            <w:pPr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662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Всего: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5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</w:tbl>
    <w:p>
      <w:pPr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  <w:t xml:space="preserve">Приложение: 1. Акт ремонтно-диагностических работ</w:t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tabs>
          <w:tab w:val="left" w:pos="1560" w:leader="none"/>
        </w:tabs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  <w:t xml:space="preserve">                        2. Калькуляция стоимости ремонтно-диагностических работ</w:t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tbl>
      <w:tblPr>
        <w:tblW w:w="9955" w:type="dxa"/>
        <w:tblLook w:val="01E0" w:firstRow="1" w:lastRow="1" w:firstColumn="1" w:lastColumn="1" w:noHBand="0" w:noVBand="0"/>
      </w:tblPr>
      <w:tblGrid>
        <w:gridCol w:w="4750"/>
        <w:gridCol w:w="5205"/>
      </w:tblGrid>
      <w:tr>
        <w:tblPrEx/>
        <w:trPr>
          <w:trHeight w:val="3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50" w:type="dxa"/>
            <w:textDirection w:val="lrTb"/>
            <w:noWrap/>
          </w:tcPr>
          <w:p>
            <w:pPr>
              <w:ind w:right="-74"/>
              <w:jc w:val="center"/>
              <w:rPr>
                <w:rFonts w:ascii="PT Astra Serif" w:hAnsi="PT Astra Serif" w:cs="PT Astra Serif"/>
              </w:rPr>
              <w:outlineLvl w:val="1"/>
            </w:pPr>
            <w:r>
              <w:rPr>
                <w:rFonts w:ascii="PT Astra Serif" w:hAnsi="PT Astra Serif" w:eastAsia="PT Astra Serif" w:cs="PT Astra Serif"/>
                <w:b/>
                <w:caps/>
                <w:sz w:val="22"/>
                <w:szCs w:val="22"/>
                <w:lang w:eastAsia="ar-SA"/>
              </w:rPr>
              <w:t xml:space="preserve">Заказчик 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2"/>
                <w:szCs w:val="22"/>
              </w:rPr>
              <w:t xml:space="preserve">ФКУ ЦИТОВ УФСИН России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2"/>
                <w:szCs w:val="22"/>
              </w:rPr>
              <w:t xml:space="preserve">по Удмуртской Республике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ind w:right="-74"/>
              <w:jc w:val="both"/>
              <w:rPr>
                <w:rFonts w:ascii="PT Astra Serif" w:hAnsi="PT Astra Serif" w:cs="PT Astra Serif"/>
              </w:rPr>
              <w:outlineLvl w:val="1"/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ind w:right="-74"/>
              <w:jc w:val="both"/>
              <w:rPr>
                <w:rFonts w:ascii="PT Astra Serif" w:hAnsi="PT Astra Serif" w:cs="PT Astra Serif"/>
              </w:rPr>
              <w:outlineLvl w:val="1"/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ar-SA"/>
              </w:rPr>
              <w:t xml:space="preserve">____________________ /_________________/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ind w:right="-74"/>
              <w:jc w:val="both"/>
              <w:rPr>
                <w:rFonts w:ascii="PT Astra Serif" w:hAnsi="PT Astra Serif" w:cs="PT Astra Serif"/>
                <w:b/>
                <w:bCs/>
              </w:rPr>
              <w:outlineLvl w:val="1"/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ar-SA"/>
              </w:rPr>
              <w:t xml:space="preserve">М.П.</w:t>
            </w:r>
            <w:r>
              <w:rPr>
                <w:rFonts w:ascii="PT Astra Serif" w:hAnsi="PT Astra Serif" w:cs="PT Astra Serif"/>
                <w:b/>
                <w:bCs/>
              </w:rPr>
            </w:r>
            <w:r>
              <w:rPr>
                <w:rFonts w:ascii="PT Astra Serif" w:hAnsi="PT Astra Serif" w:cs="PT Astra Serif"/>
                <w:b/>
                <w:bCs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05" w:type="dxa"/>
            <w:textDirection w:val="lrTb"/>
            <w:noWrap/>
          </w:tcPr>
          <w:p>
            <w:pPr>
              <w:contextualSpacing/>
              <w:ind w:right="-71"/>
              <w:jc w:val="center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b/>
                <w:sz w:val="22"/>
                <w:szCs w:val="22"/>
              </w:rPr>
              <w:t xml:space="preserve">ИСПОЛНИТЕЛЬ 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____________________ /_________________/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М.П.</w:t>
            </w:r>
            <w:r>
              <w:rPr>
                <w:rFonts w:ascii="PT Astra Serif" w:hAnsi="PT Astra Serif" w:cs="PT Astra Serif"/>
                <w:b/>
                <w:bCs/>
              </w:rPr>
            </w:r>
            <w:r>
              <w:rPr>
                <w:rFonts w:ascii="PT Astra Serif" w:hAnsi="PT Astra Serif" w:cs="PT Astra Serif"/>
                <w:b/>
                <w:bCs/>
              </w:rPr>
            </w:r>
          </w:p>
        </w:tc>
      </w:tr>
    </w:tbl>
    <w:p>
      <w:pPr>
        <w:ind w:right="132" w:firstLine="720"/>
        <w:widowControl w:val="off"/>
        <w:rPr>
          <w:rFonts w:ascii="PT Astra Serif" w:hAnsi="PT Astra Serif" w:cs="PT Astra Serif"/>
          <w:bCs/>
        </w:rPr>
      </w:pPr>
      <w:r>
        <w:rPr>
          <w:rFonts w:ascii="PT Astra Serif" w:hAnsi="PT Astra Serif" w:eastAsia="PT Astra Serif" w:cs="PT Astra Serif"/>
          <w:bCs/>
        </w:rPr>
      </w:r>
      <w:r>
        <w:rPr>
          <w:rFonts w:ascii="PT Astra Serif" w:hAnsi="PT Astra Serif" w:cs="PT Astra Serif"/>
          <w:bCs/>
        </w:rPr>
      </w:r>
      <w:r>
        <w:rPr>
          <w:rFonts w:ascii="PT Astra Serif" w:hAnsi="PT Astra Serif" w:cs="PT Astra Serif"/>
          <w:bCs/>
        </w:rPr>
      </w:r>
    </w:p>
    <w:p>
      <w:pPr>
        <w:jc w:val="center"/>
        <w:tabs>
          <w:tab w:val="left" w:pos="1770" w:leader="none"/>
          <w:tab w:val="right" w:pos="9496" w:leader="none"/>
        </w:tabs>
        <w:rPr>
          <w:rFonts w:ascii="PT Astra Serif" w:hAnsi="PT Astra Serif" w:cs="PT Astra Serif"/>
          <w:b/>
          <w:sz w:val="22"/>
          <w:szCs w:val="22"/>
        </w:rPr>
        <w:pBdr>
          <w:bottom w:val="single" w:color="000000" w:sz="4" w:space="1"/>
        </w:pBdr>
      </w:pPr>
      <w:r>
        <w:rPr>
          <w:rFonts w:ascii="PT Astra Serif" w:hAnsi="PT Astra Serif" w:eastAsia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</w:p>
    <w:p>
      <w:pPr>
        <w:jc w:val="center"/>
        <w:tabs>
          <w:tab w:val="left" w:pos="1770" w:leader="none"/>
          <w:tab w:val="right" w:pos="9496" w:leader="none"/>
        </w:tabs>
        <w:rPr>
          <w:rFonts w:ascii="PT Astra Serif" w:hAnsi="PT Astra Serif" w:cs="PT Astra Serif"/>
          <w:b/>
          <w:sz w:val="22"/>
          <w:szCs w:val="22"/>
        </w:rPr>
        <w:pBdr>
          <w:bottom w:val="single" w:color="000000" w:sz="4" w:space="1"/>
        </w:pBdr>
      </w:pPr>
      <w:r>
        <w:rPr>
          <w:rFonts w:ascii="PT Astra Serif" w:hAnsi="PT Astra Serif" w:eastAsia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</w:p>
    <w:p>
      <w:pPr>
        <w:jc w:val="center"/>
        <w:tabs>
          <w:tab w:val="left" w:pos="1770" w:leader="none"/>
          <w:tab w:val="right" w:pos="9496" w:leader="none"/>
        </w:tabs>
        <w:rPr>
          <w:rFonts w:ascii="PT Astra Serif" w:hAnsi="PT Astra Serif" w:cs="PT Astra Serif"/>
          <w:b/>
          <w:sz w:val="22"/>
          <w:szCs w:val="22"/>
        </w:rPr>
        <w:pBdr>
          <w:bottom w:val="single" w:color="000000" w:sz="4" w:space="1"/>
        </w:pBdr>
      </w:pPr>
      <w:r>
        <w:rPr>
          <w:rFonts w:ascii="PT Astra Serif" w:hAnsi="PT Astra Serif" w:eastAsia="PT Astra Serif" w:cs="PT Astra Serif"/>
          <w:b/>
          <w:sz w:val="22"/>
          <w:szCs w:val="22"/>
        </w:rPr>
        <w:t xml:space="preserve">ФОРМА СОГЛАСОВАНА</w:t>
      </w:r>
      <w:r>
        <w:rPr>
          <w:rFonts w:ascii="PT Astra Serif" w:hAnsi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</w:p>
    <w:p>
      <w:pPr>
        <w:jc w:val="center"/>
        <w:tabs>
          <w:tab w:val="left" w:pos="1770" w:leader="none"/>
          <w:tab w:val="right" w:pos="9496" w:leader="none"/>
        </w:tabs>
        <w:rPr>
          <w:rFonts w:ascii="PT Astra Serif" w:hAnsi="PT Astra Serif" w:cs="PT Astra Serif"/>
          <w:b/>
          <w:sz w:val="22"/>
          <w:szCs w:val="22"/>
        </w:rPr>
      </w:pPr>
      <w:r>
        <w:rPr>
          <w:rFonts w:ascii="PT Astra Serif" w:hAnsi="PT Astra Serif" w:eastAsia="PT Astra Serif" w:cs="PT Astra Serif"/>
          <w:b/>
          <w:sz w:val="22"/>
          <w:szCs w:val="22"/>
        </w:rPr>
        <w:t xml:space="preserve">ПОДПИСИ СТОРОН ПО КОНТРАКТУ</w:t>
      </w:r>
      <w:r>
        <w:rPr>
          <w:rFonts w:ascii="PT Astra Serif" w:hAnsi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</w:p>
    <w:p>
      <w:pPr>
        <w:jc w:val="center"/>
        <w:tabs>
          <w:tab w:val="left" w:pos="1770" w:leader="none"/>
          <w:tab w:val="right" w:pos="9496" w:leader="none"/>
        </w:tabs>
        <w:rPr>
          <w:rFonts w:ascii="PT Astra Serif" w:hAnsi="PT Astra Serif" w:cs="PT Astra Serif"/>
          <w:b/>
          <w:sz w:val="22"/>
          <w:szCs w:val="22"/>
        </w:rPr>
      </w:pPr>
      <w:r>
        <w:rPr>
          <w:rFonts w:ascii="PT Astra Serif" w:hAnsi="PT Astra Serif" w:eastAsia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</w:p>
    <w:tbl>
      <w:tblPr>
        <w:tblW w:w="9955" w:type="dxa"/>
        <w:tblLook w:val="01E0" w:firstRow="1" w:lastRow="1" w:firstColumn="1" w:lastColumn="1" w:noHBand="0" w:noVBand="0"/>
      </w:tblPr>
      <w:tblGrid>
        <w:gridCol w:w="4750"/>
        <w:gridCol w:w="5205"/>
      </w:tblGrid>
      <w:tr>
        <w:tblPrEx/>
        <w:trPr>
          <w:trHeight w:val="3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50" w:type="dxa"/>
            <w:textDirection w:val="lrTb"/>
            <w:noWrap/>
          </w:tcPr>
          <w:p>
            <w:pPr>
              <w:ind w:right="-74"/>
              <w:jc w:val="center"/>
              <w:rPr>
                <w:rFonts w:ascii="PT Astra Serif" w:hAnsi="PT Astra Serif" w:cs="PT Astra Serif"/>
              </w:rPr>
              <w:outlineLvl w:val="1"/>
            </w:pPr>
            <w:r>
              <w:rPr>
                <w:rFonts w:ascii="PT Astra Serif" w:hAnsi="PT Astra Serif" w:eastAsia="PT Astra Serif" w:cs="PT Astra Serif"/>
                <w:b/>
                <w:caps/>
                <w:sz w:val="22"/>
                <w:szCs w:val="22"/>
                <w:lang w:eastAsia="ar-SA"/>
              </w:rPr>
              <w:t xml:space="preserve">Заказчик 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2"/>
                <w:szCs w:val="22"/>
              </w:rPr>
              <w:t xml:space="preserve">ФКУ ЦИТОВ УФСИН России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2"/>
                <w:szCs w:val="22"/>
              </w:rPr>
              <w:t xml:space="preserve">по Удмуртской Республике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ind w:right="-74"/>
              <w:jc w:val="both"/>
              <w:rPr>
                <w:rFonts w:ascii="PT Astra Serif" w:hAnsi="PT Astra Serif" w:cs="PT Astra Serif"/>
              </w:rPr>
              <w:outlineLvl w:val="1"/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ind w:right="-74"/>
              <w:jc w:val="both"/>
              <w:rPr>
                <w:rFonts w:ascii="PT Astra Serif" w:hAnsi="PT Astra Serif" w:cs="PT Astra Serif"/>
              </w:rPr>
              <w:outlineLvl w:val="1"/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ar-SA"/>
              </w:rPr>
              <w:t xml:space="preserve">____________________ /_________________/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ind w:right="-74"/>
              <w:jc w:val="both"/>
              <w:rPr>
                <w:rFonts w:ascii="PT Astra Serif" w:hAnsi="PT Astra Serif" w:cs="PT Astra Serif"/>
                <w:b/>
                <w:bCs/>
              </w:rPr>
              <w:outlineLvl w:val="1"/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ar-SA"/>
              </w:rPr>
              <w:t xml:space="preserve">М.П.</w:t>
            </w:r>
            <w:r>
              <w:rPr>
                <w:rFonts w:ascii="PT Astra Serif" w:hAnsi="PT Astra Serif" w:cs="PT Astra Serif"/>
                <w:b/>
                <w:bCs/>
              </w:rPr>
            </w:r>
            <w:r>
              <w:rPr>
                <w:rFonts w:ascii="PT Astra Serif" w:hAnsi="PT Astra Serif" w:cs="PT Astra Serif"/>
                <w:b/>
                <w:bCs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05" w:type="dxa"/>
            <w:textDirection w:val="lrTb"/>
            <w:noWrap/>
          </w:tcPr>
          <w:p>
            <w:pPr>
              <w:contextualSpacing/>
              <w:ind w:right="-71"/>
              <w:jc w:val="center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b/>
                <w:sz w:val="22"/>
                <w:szCs w:val="22"/>
              </w:rPr>
              <w:t xml:space="preserve">ИСПОЛНИТЕЛЬ 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____________________ /_________________/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М.П.</w:t>
            </w:r>
            <w:r>
              <w:rPr>
                <w:rFonts w:ascii="PT Astra Serif" w:hAnsi="PT Astra Serif" w:cs="PT Astra Serif"/>
                <w:b/>
                <w:bCs/>
              </w:rPr>
            </w:r>
            <w:r>
              <w:rPr>
                <w:rFonts w:ascii="PT Astra Serif" w:hAnsi="PT Astra Serif" w:cs="PT Astra Serif"/>
                <w:b/>
                <w:bCs/>
              </w:rPr>
            </w:r>
          </w:p>
        </w:tc>
      </w:tr>
    </w:tbl>
    <w:p>
      <w:pPr>
        <w:ind w:right="132" w:firstLine="720"/>
        <w:widowControl w:val="off"/>
        <w:rPr>
          <w:rFonts w:ascii="PT Astra Serif" w:hAnsi="PT Astra Serif" w:cs="PT Astra Serif"/>
          <w:bCs/>
        </w:rPr>
      </w:pPr>
      <w:r>
        <w:rPr>
          <w:rFonts w:ascii="PT Astra Serif" w:hAnsi="PT Astra Serif" w:eastAsia="PT Astra Serif" w:cs="PT Astra Serif"/>
          <w:bCs/>
        </w:rPr>
      </w:r>
      <w:r>
        <w:rPr>
          <w:rFonts w:ascii="PT Astra Serif" w:hAnsi="PT Astra Serif" w:cs="PT Astra Serif"/>
          <w:bCs/>
        </w:rPr>
      </w:r>
      <w:r>
        <w:rPr>
          <w:rFonts w:ascii="PT Astra Serif" w:hAnsi="PT Astra Serif" w:cs="PT Astra Serif"/>
          <w:bCs/>
        </w:rPr>
      </w:r>
    </w:p>
    <w:p>
      <w:pPr>
        <w:contextualSpacing/>
        <w:widowControl w:val="off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ind w:firstLine="4678"/>
        <w:jc w:val="right"/>
        <w:rPr>
          <w:rFonts w:ascii="PT Astra Serif" w:hAnsi="PT Astra Serif" w:cs="PT Astra Serif"/>
          <w:bCs/>
          <w:sz w:val="22"/>
          <w:szCs w:val="22"/>
        </w:rPr>
      </w:pPr>
      <w:r>
        <w:rPr>
          <w:rFonts w:ascii="PT Astra Serif" w:hAnsi="PT Astra Serif" w:eastAsia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</w:p>
    <w:p>
      <w:pPr>
        <w:ind w:firstLine="4678"/>
        <w:jc w:val="right"/>
        <w:rPr>
          <w:rFonts w:ascii="PT Astra Serif" w:hAnsi="PT Astra Serif" w:cs="PT Astra Serif"/>
          <w:bCs/>
          <w:sz w:val="22"/>
          <w:szCs w:val="22"/>
        </w:rPr>
      </w:pPr>
      <w:r>
        <w:rPr>
          <w:rFonts w:ascii="PT Astra Serif" w:hAnsi="PT Astra Serif" w:eastAsia="PT Astra Serif" w:cs="PT Astra Serif"/>
          <w:bCs/>
          <w:sz w:val="22"/>
          <w:szCs w:val="22"/>
        </w:rPr>
        <w:br w:type="page" w:clear="all"/>
        <w:t xml:space="preserve">Приложение № 3 к Контракту</w:t>
      </w:r>
      <w:r>
        <w:rPr>
          <w:rFonts w:ascii="PT Astra Serif" w:hAnsi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</w:p>
    <w:p>
      <w:pPr>
        <w:jc w:val="right"/>
        <w:spacing w:before="61"/>
        <w:tabs>
          <w:tab w:val="left" w:pos="1696" w:leader="underscore"/>
        </w:tabs>
        <w:rPr>
          <w:rFonts w:ascii="PT Astra Serif" w:hAnsi="PT Astra Serif" w:cs="PT Astra Serif"/>
          <w:bCs/>
          <w:sz w:val="22"/>
          <w:szCs w:val="22"/>
        </w:rPr>
      </w:pPr>
      <w:r>
        <w:rPr>
          <w:rFonts w:ascii="PT Astra Serif" w:hAnsi="PT Astra Serif" w:eastAsia="PT Astra Serif" w:cs="PT Astra Serif"/>
          <w:bCs/>
          <w:sz w:val="22"/>
          <w:szCs w:val="22"/>
        </w:rPr>
        <w:t xml:space="preserve">от «___» _________ 2026 г. № </w:t>
      </w:r>
      <w:r>
        <w:rPr>
          <w:rFonts w:ascii="PT Astra Serif" w:hAnsi="PT Astra Serif" w:eastAsia="PT Astra Serif" w:cs="PT Astra Serif"/>
          <w:bCs/>
          <w:sz w:val="22"/>
          <w:szCs w:val="22"/>
          <w:u w:val="single"/>
        </w:rPr>
        <w:t xml:space="preserve">______</w:t>
      </w:r>
      <w:r>
        <w:rPr>
          <w:rFonts w:ascii="PT Astra Serif" w:hAnsi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</w:p>
    <w:p>
      <w:pPr>
        <w:jc w:val="right"/>
        <w:spacing w:before="61"/>
        <w:tabs>
          <w:tab w:val="left" w:pos="1696" w:leader="underscore"/>
        </w:tabs>
        <w:rPr>
          <w:rFonts w:ascii="PT Astra Serif" w:hAnsi="PT Astra Serif" w:cs="PT Astra Serif"/>
          <w:b/>
          <w:i/>
          <w:sz w:val="22"/>
          <w:szCs w:val="22"/>
          <w:u w:val="single"/>
        </w:rPr>
      </w:pPr>
      <w:r>
        <w:rPr>
          <w:rFonts w:ascii="PT Astra Serif" w:hAnsi="PT Astra Serif" w:eastAsia="PT Astra Serif" w:cs="PT Astra Serif"/>
          <w:b/>
          <w:i/>
          <w:sz w:val="22"/>
          <w:szCs w:val="22"/>
          <w:u w:val="single"/>
        </w:rPr>
        <w:t xml:space="preserve">ФОРМА</w:t>
      </w:r>
      <w:r>
        <w:rPr>
          <w:rFonts w:ascii="PT Astra Serif" w:hAnsi="PT Astra Serif" w:cs="PT Astra Serif"/>
          <w:b/>
          <w:i/>
          <w:sz w:val="22"/>
          <w:szCs w:val="22"/>
          <w:u w:val="single"/>
        </w:rPr>
      </w:r>
      <w:r>
        <w:rPr>
          <w:rFonts w:ascii="PT Astra Serif" w:hAnsi="PT Astra Serif" w:cs="PT Astra Serif"/>
          <w:b/>
          <w:i/>
          <w:sz w:val="22"/>
          <w:szCs w:val="22"/>
          <w:u w:val="single"/>
        </w:rPr>
      </w:r>
    </w:p>
    <w:p>
      <w:pPr>
        <w:ind w:right="-1"/>
        <w:jc w:val="center"/>
        <w:tabs>
          <w:tab w:val="left" w:pos="4234" w:leader="underscore"/>
          <w:tab w:val="left" w:pos="5529" w:leader="none"/>
          <w:tab w:val="left" w:pos="5598" w:leader="underscore"/>
          <w:tab w:val="left" w:pos="6379" w:leader="underscore"/>
        </w:tabs>
        <w:rPr>
          <w:rFonts w:ascii="PT Astra Serif" w:hAnsi="PT Astra Serif" w:cs="PT Astra Serif"/>
          <w:b/>
          <w:caps/>
          <w:sz w:val="22"/>
          <w:szCs w:val="22"/>
        </w:rPr>
      </w:pPr>
      <w:r>
        <w:rPr>
          <w:rFonts w:ascii="PT Astra Serif" w:hAnsi="PT Astra Serif" w:eastAsia="PT Astra Serif" w:cs="PT Astra Serif"/>
          <w:b/>
          <w:sz w:val="22"/>
          <w:szCs w:val="22"/>
        </w:rPr>
        <w:t xml:space="preserve">АКТ </w:t>
      </w:r>
      <w:r>
        <w:rPr>
          <w:rFonts w:ascii="PT Astra Serif" w:hAnsi="PT Astra Serif" w:eastAsia="PT Astra Serif" w:cs="PT Astra Serif"/>
          <w:b/>
          <w:caps/>
          <w:sz w:val="22"/>
          <w:szCs w:val="22"/>
        </w:rPr>
        <w:t xml:space="preserve">пРИЕМА-ПЕРЕДАЧИ</w:t>
      </w:r>
      <w:r>
        <w:rPr>
          <w:rFonts w:ascii="PT Astra Serif" w:hAnsi="PT Astra Serif" w:cs="PT Astra Serif"/>
          <w:b/>
          <w:caps/>
          <w:sz w:val="22"/>
          <w:szCs w:val="22"/>
        </w:rPr>
      </w:r>
      <w:r>
        <w:rPr>
          <w:rFonts w:ascii="PT Astra Serif" w:hAnsi="PT Astra Serif" w:cs="PT Astra Serif"/>
          <w:b/>
          <w:caps/>
          <w:sz w:val="22"/>
          <w:szCs w:val="22"/>
        </w:rPr>
      </w:r>
    </w:p>
    <w:p>
      <w:pPr>
        <w:ind w:right="-1"/>
        <w:jc w:val="center"/>
        <w:tabs>
          <w:tab w:val="left" w:pos="4234" w:leader="underscore"/>
          <w:tab w:val="left" w:pos="5529" w:leader="none"/>
          <w:tab w:val="left" w:pos="5598" w:leader="underscore"/>
          <w:tab w:val="left" w:pos="6379" w:leader="underscore"/>
        </w:tabs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  <w:t xml:space="preserve">№ ________________ от «__» ________2026 г.</w:t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ind w:firstLine="713"/>
        <w:rPr>
          <w:rFonts w:ascii="PT Astra Serif" w:hAnsi="PT Astra Serif" w:cs="PT Astra Serif"/>
          <w:b/>
          <w:sz w:val="22"/>
          <w:szCs w:val="22"/>
        </w:rPr>
      </w:pPr>
      <w:r>
        <w:rPr>
          <w:rFonts w:ascii="PT Astra Serif" w:hAnsi="PT Astra Serif" w:eastAsia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</w:p>
    <w:p>
      <w:pPr>
        <w:ind w:firstLine="714"/>
        <w:jc w:val="both"/>
        <w:widowControl w:val="off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  <w:t xml:space="preserve">Настоящий Акт составлен в том, что в соответствии с Государственным контрактом </w:t>
      </w:r>
      <w:r>
        <w:rPr>
          <w:rFonts w:ascii="PT Astra Serif" w:hAnsi="PT Astra Serif" w:eastAsia="PT Astra Serif" w:cs="PT Astra Serif"/>
          <w:sz w:val="22"/>
          <w:szCs w:val="22"/>
        </w:rPr>
        <w:br/>
      </w:r>
      <w:r>
        <w:rPr>
          <w:rFonts w:ascii="PT Astra Serif" w:hAnsi="PT Astra Serif" w:eastAsia="PT Astra Serif" w:cs="PT Astra Serif"/>
          <w:sz w:val="22"/>
          <w:szCs w:val="22"/>
        </w:rPr>
        <w:t xml:space="preserve">на выполнение работ № _____, заключенным «___» _________ 2026 г. между __________________ (</w:t>
      </w:r>
      <w:r>
        <w:rPr>
          <w:rFonts w:ascii="PT Astra Serif" w:hAnsi="PT Astra Serif" w:eastAsia="PT Astra Serif" w:cs="PT Astra Serif"/>
          <w:b/>
          <w:sz w:val="22"/>
          <w:szCs w:val="22"/>
        </w:rPr>
        <w:t xml:space="preserve">Исполнитель</w:t>
      </w:r>
      <w:r>
        <w:rPr>
          <w:rFonts w:ascii="PT Astra Serif" w:hAnsi="PT Astra Serif" w:eastAsia="PT Astra Serif" w:cs="PT Astra Serif"/>
          <w:sz w:val="22"/>
          <w:szCs w:val="22"/>
        </w:rPr>
        <w:t xml:space="preserve">) и __________________________________________________________________ (</w:t>
      </w:r>
      <w:r>
        <w:rPr>
          <w:rFonts w:ascii="PT Astra Serif" w:hAnsi="PT Astra Serif" w:eastAsia="PT Astra Serif" w:cs="PT Astra Serif"/>
          <w:b/>
          <w:sz w:val="22"/>
          <w:szCs w:val="22"/>
        </w:rPr>
        <w:t xml:space="preserve">Заказчик</w:t>
      </w:r>
      <w:r>
        <w:rPr>
          <w:rFonts w:ascii="PT Astra Serif" w:hAnsi="PT Astra Serif" w:eastAsia="PT Astra Serif" w:cs="PT Astra Serif"/>
          <w:sz w:val="22"/>
          <w:szCs w:val="22"/>
        </w:rPr>
        <w:t xml:space="preserve">) (представитель Государственного заказчика), представитель Государственного заказчика передал, а Исполнитель принял оборудование, указанное в нижеприведенной таблице:</w:t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ind w:firstLine="714"/>
        <w:jc w:val="both"/>
        <w:widowControl w:val="off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248"/>
        <w:gridCol w:w="3238"/>
        <w:gridCol w:w="3226"/>
      </w:tblGrid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Наименование оборудования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Серийный номер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Кол-во (шт.)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  <w:tr>
        <w:tblPrEx/>
        <w:trPr/>
        <w:tc>
          <w:tcPr>
            <w:tcW w:w="324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38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  <w:tc>
          <w:tcPr>
            <w:tcW w:w="3226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</w:tc>
      </w:tr>
    </w:tbl>
    <w:p>
      <w:pPr>
        <w:ind w:firstLine="714"/>
        <w:jc w:val="both"/>
        <w:widowControl w:val="off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ind w:firstLine="713"/>
        <w:jc w:val="both"/>
        <w:spacing w:before="70"/>
        <w:rPr>
          <w:rFonts w:ascii="PT Astra Serif" w:hAnsi="PT Astra Serif" w:cs="PT Astra Serif"/>
          <w:sz w:val="22"/>
          <w:szCs w:val="22"/>
        </w:rPr>
      </w:pPr>
      <w:r>
        <w:rPr>
          <w:rFonts w:ascii="PT Astra Serif" w:hAnsi="PT Astra Serif" w:eastAsia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  <w:r>
        <w:rPr>
          <w:rFonts w:ascii="PT Astra Serif" w:hAnsi="PT Astra Serif" w:cs="PT Astra Serif"/>
          <w:sz w:val="22"/>
          <w:szCs w:val="22"/>
        </w:rPr>
      </w:r>
    </w:p>
    <w:p>
      <w:pPr>
        <w:jc w:val="both"/>
        <w:rPr>
          <w:rFonts w:ascii="PT Astra Serif" w:hAnsi="PT Astra Serif" w:cs="PT Astra Serif"/>
          <w:bCs/>
          <w:sz w:val="22"/>
          <w:szCs w:val="22"/>
        </w:rPr>
      </w:pPr>
      <w:r>
        <w:rPr>
          <w:rFonts w:ascii="PT Astra Serif" w:hAnsi="PT Astra Serif" w:eastAsia="PT Astra Serif" w:cs="PT Astra Serif"/>
          <w:bCs/>
          <w:sz w:val="22"/>
          <w:szCs w:val="22"/>
        </w:rPr>
        <w:t xml:space="preserve">Претензий по количеству и соответствию серийных номеров оборудования не имеем.</w:t>
      </w:r>
      <w:r>
        <w:rPr>
          <w:rFonts w:ascii="PT Astra Serif" w:hAnsi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</w:p>
    <w:p>
      <w:pPr>
        <w:jc w:val="both"/>
        <w:rPr>
          <w:rFonts w:ascii="PT Astra Serif" w:hAnsi="PT Astra Serif" w:cs="PT Astra Serif"/>
          <w:bCs/>
          <w:sz w:val="22"/>
          <w:szCs w:val="22"/>
        </w:rPr>
      </w:pPr>
      <w:r>
        <w:rPr>
          <w:rFonts w:ascii="PT Astra Serif" w:hAnsi="PT Astra Serif" w:eastAsia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</w:p>
    <w:tbl>
      <w:tblPr>
        <w:tblW w:w="94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3"/>
        <w:gridCol w:w="4395"/>
      </w:tblGrid>
      <w:tr>
        <w:tblPrEx/>
        <w:trPr>
          <w:trHeight w:val="3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03" w:type="dxa"/>
            <w:textDirection w:val="lrTb"/>
            <w:noWrap/>
          </w:tcPr>
          <w:p>
            <w:pPr>
              <w:ind w:right="132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СДАЛ: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ind w:right="-74"/>
              <w:rPr>
                <w:rFonts w:ascii="PT Astra Serif" w:hAnsi="PT Astra Serif" w:cs="PT Astra Serif"/>
              </w:rPr>
              <w:outlineLvl w:val="1"/>
            </w:pPr>
            <w:r>
              <w:rPr>
                <w:rFonts w:ascii="PT Astra Serif" w:hAnsi="PT Astra Serif" w:eastAsia="PT Astra Serif" w:cs="PT Astra Serif"/>
                <w:b/>
                <w:caps/>
                <w:sz w:val="22"/>
                <w:szCs w:val="22"/>
                <w:lang w:eastAsia="ar-SA"/>
              </w:rPr>
              <w:t xml:space="preserve">Заказчик 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2"/>
                <w:szCs w:val="22"/>
              </w:rPr>
              <w:t xml:space="preserve">ФКУ ЦИТОВ УФСИН России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2"/>
                <w:szCs w:val="22"/>
              </w:rPr>
              <w:t xml:space="preserve">по Удмуртской Республике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ind w:right="-74"/>
              <w:jc w:val="both"/>
              <w:rPr>
                <w:rFonts w:ascii="PT Astra Serif" w:hAnsi="PT Astra Serif" w:cs="PT Astra Serif"/>
              </w:rPr>
              <w:outlineLvl w:val="1"/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ind w:right="-74"/>
              <w:jc w:val="both"/>
              <w:rPr>
                <w:rFonts w:ascii="PT Astra Serif" w:hAnsi="PT Astra Serif" w:cs="PT Astra Serif"/>
              </w:rPr>
              <w:outlineLvl w:val="1"/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ar-SA"/>
              </w:rPr>
              <w:t xml:space="preserve">____________________ /_________________/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ind w:right="-74"/>
              <w:jc w:val="both"/>
              <w:rPr>
                <w:rFonts w:ascii="PT Astra Serif" w:hAnsi="PT Astra Serif" w:cs="PT Astra Serif"/>
              </w:rPr>
              <w:outlineLvl w:val="1"/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ar-SA"/>
              </w:rPr>
              <w:t xml:space="preserve">М.П.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95" w:type="dxa"/>
            <w:textDirection w:val="lrTb"/>
            <w:noWrap/>
          </w:tcPr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  <w:sz w:val="22"/>
                <w:szCs w:val="22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ПРИНЯЛ:</w:t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  <w:r>
              <w:rPr>
                <w:rFonts w:ascii="PT Astra Serif" w:hAnsi="PT Astra Serif" w:cs="PT Astra Serif"/>
                <w:sz w:val="22"/>
                <w:szCs w:val="22"/>
              </w:rPr>
            </w:r>
          </w:p>
          <w:p>
            <w:pPr>
              <w:contextualSpacing/>
              <w:ind w:right="-71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b/>
                <w:sz w:val="22"/>
                <w:szCs w:val="22"/>
              </w:rPr>
              <w:t xml:space="preserve">ИСПОЛНИТЕЛЬ 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____________________ /_________________/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М.П.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</w:tr>
    </w:tbl>
    <w:p>
      <w:pPr>
        <w:jc w:val="center"/>
        <w:tabs>
          <w:tab w:val="left" w:pos="1770" w:leader="none"/>
          <w:tab w:val="right" w:pos="9496" w:leader="none"/>
        </w:tabs>
        <w:rPr>
          <w:rFonts w:ascii="PT Astra Serif" w:hAnsi="PT Astra Serif" w:cs="PT Astra Serif"/>
          <w:b/>
          <w:sz w:val="22"/>
          <w:szCs w:val="22"/>
        </w:rPr>
        <w:pBdr>
          <w:bottom w:val="single" w:color="000000" w:sz="4" w:space="1"/>
        </w:pBdr>
      </w:pPr>
      <w:r>
        <w:rPr>
          <w:rFonts w:ascii="PT Astra Serif" w:hAnsi="PT Astra Serif" w:eastAsia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</w:p>
    <w:p>
      <w:pPr>
        <w:jc w:val="center"/>
        <w:tabs>
          <w:tab w:val="left" w:pos="1770" w:leader="none"/>
          <w:tab w:val="right" w:pos="9496" w:leader="none"/>
        </w:tabs>
        <w:rPr>
          <w:rFonts w:ascii="PT Astra Serif" w:hAnsi="PT Astra Serif" w:cs="PT Astra Serif"/>
          <w:b/>
          <w:sz w:val="22"/>
          <w:szCs w:val="22"/>
        </w:rPr>
        <w:pBdr>
          <w:bottom w:val="single" w:color="000000" w:sz="4" w:space="1"/>
        </w:pBdr>
      </w:pPr>
      <w:r>
        <w:rPr>
          <w:rFonts w:ascii="PT Astra Serif" w:hAnsi="PT Astra Serif" w:eastAsia="PT Astra Serif" w:cs="PT Astra Serif"/>
          <w:b/>
          <w:sz w:val="22"/>
          <w:szCs w:val="22"/>
        </w:rPr>
        <w:t xml:space="preserve">ФОРМА СОГЛАСОВАНА</w:t>
      </w:r>
      <w:r>
        <w:rPr>
          <w:rFonts w:ascii="PT Astra Serif" w:hAnsi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</w:p>
    <w:p>
      <w:pPr>
        <w:jc w:val="center"/>
        <w:tabs>
          <w:tab w:val="left" w:pos="1770" w:leader="none"/>
          <w:tab w:val="right" w:pos="9496" w:leader="none"/>
        </w:tabs>
        <w:rPr>
          <w:rFonts w:ascii="PT Astra Serif" w:hAnsi="PT Astra Serif" w:cs="PT Astra Serif"/>
          <w:b/>
          <w:bCs/>
          <w:sz w:val="22"/>
          <w:szCs w:val="22"/>
        </w:rPr>
      </w:pPr>
      <w:r>
        <w:rPr>
          <w:rFonts w:ascii="PT Astra Serif" w:hAnsi="PT Astra Serif" w:eastAsia="PT Astra Serif" w:cs="PT Astra Serif"/>
          <w:b/>
          <w:sz w:val="22"/>
          <w:szCs w:val="22"/>
        </w:rPr>
        <w:t xml:space="preserve">ПОДПИСИ СТОРОН ПО КОНТРАКТУ</w:t>
      </w:r>
      <w:r>
        <w:rPr>
          <w:rFonts w:ascii="PT Astra Serif" w:hAnsi="PT Astra Serif" w:cs="PT Astra Serif"/>
          <w:b/>
          <w:bCs/>
          <w:sz w:val="22"/>
          <w:szCs w:val="22"/>
        </w:rPr>
      </w:r>
      <w:r>
        <w:rPr>
          <w:rFonts w:ascii="PT Astra Serif" w:hAnsi="PT Astra Serif" w:cs="PT Astra Serif"/>
          <w:b/>
          <w:bCs/>
          <w:sz w:val="22"/>
          <w:szCs w:val="22"/>
        </w:rPr>
      </w:r>
    </w:p>
    <w:p>
      <w:pPr>
        <w:jc w:val="center"/>
        <w:tabs>
          <w:tab w:val="left" w:pos="1770" w:leader="none"/>
          <w:tab w:val="right" w:pos="9496" w:leader="none"/>
        </w:tabs>
        <w:rPr>
          <w:rFonts w:ascii="PT Astra Serif" w:hAnsi="PT Astra Serif" w:cs="PT Astra Serif"/>
          <w:b/>
          <w:bCs/>
          <w:sz w:val="22"/>
          <w:szCs w:val="22"/>
        </w:rPr>
      </w:pPr>
      <w:r>
        <w:rPr>
          <w:rFonts w:ascii="PT Astra Serif" w:hAnsi="PT Astra Serif" w:eastAsia="PT Astra Serif" w:cs="PT Astra Serif"/>
          <w:b/>
          <w:bCs/>
          <w:sz w:val="22"/>
          <w:szCs w:val="22"/>
        </w:rPr>
      </w:r>
      <w:r>
        <w:rPr>
          <w:rFonts w:ascii="PT Astra Serif" w:hAnsi="PT Astra Serif" w:cs="PT Astra Serif"/>
          <w:b/>
          <w:bCs/>
          <w:sz w:val="22"/>
          <w:szCs w:val="22"/>
        </w:rPr>
      </w:r>
      <w:r>
        <w:rPr>
          <w:rFonts w:ascii="PT Astra Serif" w:hAnsi="PT Astra Serif" w:cs="PT Astra Serif"/>
          <w:b/>
          <w:bCs/>
          <w:sz w:val="22"/>
          <w:szCs w:val="22"/>
        </w:rPr>
      </w:r>
    </w:p>
    <w:tbl>
      <w:tblPr>
        <w:tblW w:w="9955" w:type="dxa"/>
        <w:tblLook w:val="01E0" w:firstRow="1" w:lastRow="1" w:firstColumn="1" w:lastColumn="1" w:noHBand="0" w:noVBand="0"/>
      </w:tblPr>
      <w:tblGrid>
        <w:gridCol w:w="4750"/>
        <w:gridCol w:w="5205"/>
      </w:tblGrid>
      <w:tr>
        <w:tblPrEx/>
        <w:trPr>
          <w:trHeight w:val="38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50" w:type="dxa"/>
            <w:textDirection w:val="lrTb"/>
            <w:noWrap/>
          </w:tcPr>
          <w:p>
            <w:pPr>
              <w:ind w:right="-74"/>
              <w:jc w:val="center"/>
              <w:rPr>
                <w:rFonts w:ascii="PT Astra Serif" w:hAnsi="PT Astra Serif" w:cs="PT Astra Serif"/>
              </w:rPr>
              <w:outlineLvl w:val="1"/>
            </w:pPr>
            <w:r>
              <w:rPr>
                <w:rFonts w:ascii="PT Astra Serif" w:hAnsi="PT Astra Serif" w:eastAsia="PT Astra Serif" w:cs="PT Astra Serif"/>
                <w:b/>
                <w:caps/>
                <w:sz w:val="22"/>
                <w:szCs w:val="22"/>
                <w:lang w:eastAsia="ar-SA"/>
              </w:rPr>
              <w:t xml:space="preserve">Заказчик 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2"/>
                <w:szCs w:val="22"/>
              </w:rPr>
              <w:t xml:space="preserve">ФКУ ЦИТОВ УФСИН России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b/>
                <w:bCs/>
                <w:sz w:val="22"/>
                <w:szCs w:val="22"/>
              </w:rPr>
              <w:t xml:space="preserve">по Удмуртской Республике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ind w:right="-74"/>
              <w:jc w:val="both"/>
              <w:rPr>
                <w:rFonts w:ascii="PT Astra Serif" w:hAnsi="PT Astra Serif" w:cs="PT Astra Serif"/>
              </w:rPr>
              <w:outlineLvl w:val="1"/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ind w:right="-74"/>
              <w:jc w:val="both"/>
              <w:rPr>
                <w:rFonts w:ascii="PT Astra Serif" w:hAnsi="PT Astra Serif" w:cs="PT Astra Serif"/>
              </w:rPr>
              <w:outlineLvl w:val="1"/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ar-SA"/>
              </w:rPr>
              <w:t xml:space="preserve">____________________ /_________________/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ind w:right="-74"/>
              <w:jc w:val="both"/>
              <w:rPr>
                <w:rFonts w:ascii="PT Astra Serif" w:hAnsi="PT Astra Serif" w:cs="PT Astra Serif"/>
                <w:b/>
                <w:bCs/>
              </w:rPr>
              <w:outlineLvl w:val="1"/>
            </w:pPr>
            <w:r>
              <w:rPr>
                <w:rFonts w:ascii="PT Astra Serif" w:hAnsi="PT Astra Serif" w:eastAsia="PT Astra Serif" w:cs="PT Astra Serif"/>
                <w:sz w:val="22"/>
                <w:szCs w:val="22"/>
                <w:lang w:eastAsia="ar-SA"/>
              </w:rPr>
              <w:t xml:space="preserve">М.П.</w:t>
            </w:r>
            <w:r>
              <w:rPr>
                <w:rFonts w:ascii="PT Astra Serif" w:hAnsi="PT Astra Serif" w:cs="PT Astra Serif"/>
                <w:b/>
                <w:bCs/>
              </w:rPr>
            </w:r>
            <w:r>
              <w:rPr>
                <w:rFonts w:ascii="PT Astra Serif" w:hAnsi="PT Astra Serif" w:cs="PT Astra Serif"/>
                <w:b/>
                <w:bCs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05" w:type="dxa"/>
            <w:textDirection w:val="lrTb"/>
            <w:noWrap/>
          </w:tcPr>
          <w:p>
            <w:pPr>
              <w:contextualSpacing/>
              <w:ind w:right="-71"/>
              <w:jc w:val="center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b/>
                <w:sz w:val="22"/>
                <w:szCs w:val="22"/>
              </w:rPr>
              <w:t xml:space="preserve">ИСПОЛНИТЕЛЬ 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____________________ /_________________/</w:t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  <w:p>
            <w:pPr>
              <w:contextualSpacing/>
              <w:ind w:right="-71"/>
              <w:jc w:val="both"/>
              <w:widowControl w:val="off"/>
              <w:rPr>
                <w:rFonts w:ascii="PT Astra Serif" w:hAnsi="PT Astra Serif" w:cs="PT Astra Serif"/>
                <w:b/>
                <w:bCs/>
              </w:rPr>
            </w:pPr>
            <w:r>
              <w:rPr>
                <w:rFonts w:ascii="PT Astra Serif" w:hAnsi="PT Astra Serif" w:eastAsia="PT Astra Serif" w:cs="PT Astra Serif"/>
                <w:sz w:val="22"/>
                <w:szCs w:val="22"/>
              </w:rPr>
              <w:t xml:space="preserve">М.П.</w:t>
            </w:r>
            <w:r>
              <w:rPr>
                <w:rFonts w:ascii="PT Astra Serif" w:hAnsi="PT Astra Serif" w:cs="PT Astra Serif"/>
                <w:b/>
                <w:bCs/>
              </w:rPr>
            </w:r>
            <w:r>
              <w:rPr>
                <w:rFonts w:ascii="PT Astra Serif" w:hAnsi="PT Astra Serif" w:cs="PT Astra Serif"/>
                <w:b/>
                <w:bCs/>
              </w:rPr>
            </w:r>
          </w:p>
        </w:tc>
      </w:tr>
    </w:tbl>
    <w:p>
      <w:pPr>
        <w:ind w:right="132" w:firstLine="720"/>
        <w:widowControl w:val="off"/>
        <w:rPr>
          <w:rFonts w:ascii="PT Astra Serif" w:hAnsi="PT Astra Serif" w:cs="PT Astra Serif"/>
          <w:bCs/>
        </w:rPr>
      </w:pPr>
      <w:r>
        <w:rPr>
          <w:rFonts w:ascii="PT Astra Serif" w:hAnsi="PT Astra Serif" w:eastAsia="PT Astra Serif" w:cs="PT Astra Serif"/>
          <w:bCs/>
        </w:rPr>
      </w:r>
      <w:r>
        <w:rPr>
          <w:rFonts w:ascii="PT Astra Serif" w:hAnsi="PT Astra Serif" w:cs="PT Astra Serif"/>
          <w:bCs/>
        </w:rPr>
      </w:r>
      <w:r>
        <w:rPr>
          <w:rFonts w:ascii="PT Astra Serif" w:hAnsi="PT Astra Serif" w:cs="PT Astra Serif"/>
          <w:bCs/>
        </w:rPr>
      </w:r>
    </w:p>
    <w:p>
      <w:pPr>
        <w:jc w:val="center"/>
        <w:tabs>
          <w:tab w:val="left" w:pos="1770" w:leader="none"/>
          <w:tab w:val="right" w:pos="9496" w:leader="none"/>
        </w:tabs>
        <w:rPr>
          <w:rFonts w:ascii="PT Astra Serif" w:hAnsi="PT Astra Serif" w:cs="PT Astra Serif"/>
          <w:b/>
          <w:sz w:val="22"/>
          <w:szCs w:val="22"/>
        </w:rPr>
      </w:pPr>
      <w:r>
        <w:rPr>
          <w:rFonts w:ascii="PT Astra Serif" w:hAnsi="PT Astra Serif" w:eastAsia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  <w:r>
        <w:rPr>
          <w:rFonts w:ascii="PT Astra Serif" w:hAnsi="PT Astra Serif" w:cs="PT Astra Serif"/>
          <w:b/>
          <w:sz w:val="22"/>
          <w:szCs w:val="22"/>
        </w:rPr>
      </w:r>
    </w:p>
    <w:p>
      <w:pPr>
        <w:rPr>
          <w:rFonts w:ascii="PT Astra Serif" w:hAnsi="PT Astra Serif" w:cs="PT Astra Serif"/>
          <w:bCs/>
          <w:sz w:val="22"/>
          <w:szCs w:val="22"/>
        </w:rPr>
        <w:sectPr>
          <w:footerReference w:type="default" r:id="rId10"/>
          <w:footerReference w:type="first" r:id="rId11"/>
          <w:footnotePr/>
          <w:endnotePr/>
          <w:type w:val="nextPage"/>
          <w:pgSz w:w="11906" w:h="16838" w:orient="portrait"/>
          <w:pgMar w:top="993" w:right="709" w:bottom="1276" w:left="1701" w:header="425" w:footer="709" w:gutter="0"/>
          <w:cols w:num="1" w:sep="0" w:space="708" w:equalWidth="1"/>
          <w:docGrid w:linePitch="360"/>
        </w:sectPr>
      </w:pPr>
      <w:r>
        <w:rPr>
          <w:rFonts w:ascii="PT Astra Serif" w:hAnsi="PT Astra Serif" w:eastAsia="PT Astra Serif" w:cs="PT Astra Serif"/>
          <w:bCs/>
          <w:sz w:val="22"/>
          <w:szCs w:val="22"/>
        </w:rPr>
        <w:br w:type="page" w:clear="all"/>
      </w:r>
      <w:r>
        <w:rPr>
          <w:rFonts w:ascii="PT Astra Serif" w:hAnsi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</w:p>
    <w:p>
      <w:pPr>
        <w:rPr>
          <w:rFonts w:ascii="PT Astra Serif" w:hAnsi="PT Astra Serif" w:cs="PT Astra Serif"/>
          <w:bCs/>
          <w:sz w:val="22"/>
          <w:szCs w:val="22"/>
        </w:rPr>
      </w:pPr>
      <w:r>
        <w:rPr>
          <w:rFonts w:ascii="PT Astra Serif" w:hAnsi="PT Astra Serif" w:eastAsia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</w:p>
    <w:p>
      <w:pPr>
        <w:jc w:val="center"/>
        <w:rPr>
          <w:rFonts w:ascii="PT Astra Serif" w:hAnsi="PT Astra Serif" w:cs="PT Astra Serif"/>
          <w:b/>
          <w:sz w:val="20"/>
          <w:szCs w:val="20"/>
        </w:rPr>
      </w:pPr>
      <w:r>
        <w:rPr>
          <w:rFonts w:ascii="PT Astra Serif" w:hAnsi="PT Astra Serif" w:eastAsia="PT Astra Serif" w:cs="PT Astra Serif"/>
          <w:b/>
          <w:sz w:val="20"/>
          <w:szCs w:val="20"/>
        </w:rPr>
        <w:t xml:space="preserve">Результат внутренней экспертизы заинтересованными подразделениями Учреждения УФСИН:</w:t>
      </w:r>
      <w:r>
        <w:rPr>
          <w:rFonts w:ascii="PT Astra Serif" w:hAnsi="PT Astra Serif" w:cs="PT Astra Serif"/>
          <w:b/>
          <w:sz w:val="20"/>
          <w:szCs w:val="20"/>
        </w:rPr>
      </w:r>
      <w:r>
        <w:rPr>
          <w:rFonts w:ascii="PT Astra Serif" w:hAnsi="PT Astra Serif" w:cs="PT Astra Serif"/>
          <w:b/>
          <w:sz w:val="20"/>
          <w:szCs w:val="20"/>
        </w:rPr>
      </w:r>
    </w:p>
    <w:p>
      <w:pPr>
        <w:jc w:val="both"/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/>
          <w:b/>
        </w:rPr>
      </w:r>
      <w:r>
        <w:rPr>
          <w:rFonts w:ascii="PT Astra Serif" w:hAnsi="PT Astra Serif" w:cs="PT Astra Serif"/>
          <w:b/>
        </w:rPr>
      </w:r>
      <w:r>
        <w:rPr>
          <w:rFonts w:ascii="PT Astra Serif" w:hAnsi="PT Astra Serif" w:cs="PT Astra Serif"/>
          <w:b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37"/>
        <w:gridCol w:w="3237"/>
        <w:gridCol w:w="3238"/>
      </w:tblGrid>
      <w:tr>
        <w:tblPrEx/>
        <w:trPr/>
        <w:tc>
          <w:tcPr>
            <w:gridSpan w:val="3"/>
            <w:tcBorders>
              <w:bottom w:val="single" w:color="auto" w:sz="4" w:space="0"/>
            </w:tcBorders>
            <w:tcW w:w="9712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184"/>
        </w:trPr>
        <w:tc>
          <w:tcPr>
            <w:gridSpan w:val="3"/>
            <w:tcBorders>
              <w:top w:val="single" w:color="auto" w:sz="4" w:space="0"/>
            </w:tcBorders>
            <w:tcW w:w="9712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(соответствует/ не соответствует требованиям законодательства, замечания, предложения)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385"/>
        </w:trPr>
        <w:tc>
          <w:tcPr>
            <w:tcBorders>
              <w:bottom w:val="single" w:color="auto" w:sz="4" w:space="0"/>
            </w:tcBorders>
            <w:tcW w:w="3237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37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38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237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(должность сокращенно)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3237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3238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Borders>
              <w:bottom w:val="single" w:color="auto" w:sz="4" w:space="0"/>
            </w:tcBorders>
            <w:tcW w:w="9712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184"/>
        </w:trPr>
        <w:tc>
          <w:tcPr>
            <w:gridSpan w:val="3"/>
            <w:tcBorders>
              <w:top w:val="single" w:color="auto" w:sz="4" w:space="0"/>
            </w:tcBorders>
            <w:tcW w:w="9712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(соответствует/ не соответствует требованиям законодательства, замечания, предложения)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385"/>
        </w:trPr>
        <w:tc>
          <w:tcPr>
            <w:tcBorders>
              <w:bottom w:val="single" w:color="auto" w:sz="4" w:space="0"/>
            </w:tcBorders>
            <w:tcW w:w="3237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37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38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237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(должность сокращенно)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3237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3238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Borders>
              <w:bottom w:val="single" w:color="auto" w:sz="4" w:space="0"/>
            </w:tcBorders>
            <w:tcW w:w="9712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184"/>
        </w:trPr>
        <w:tc>
          <w:tcPr>
            <w:gridSpan w:val="3"/>
            <w:tcBorders>
              <w:top w:val="single" w:color="auto" w:sz="4" w:space="0"/>
            </w:tcBorders>
            <w:tcW w:w="9712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(соответствует/ не соответствует требованиям законодательства, замечания, предложения)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385"/>
        </w:trPr>
        <w:tc>
          <w:tcPr>
            <w:tcBorders>
              <w:bottom w:val="single" w:color="auto" w:sz="4" w:space="0"/>
            </w:tcBorders>
            <w:tcW w:w="3237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37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38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237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(должность сокращенно)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3237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3238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Borders>
              <w:bottom w:val="single" w:color="auto" w:sz="4" w:space="0"/>
            </w:tcBorders>
            <w:tcW w:w="9712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184"/>
        </w:trPr>
        <w:tc>
          <w:tcPr>
            <w:gridSpan w:val="3"/>
            <w:tcBorders>
              <w:top w:val="single" w:color="auto" w:sz="4" w:space="0"/>
            </w:tcBorders>
            <w:tcW w:w="9712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(соответствует/ не соответствует требованиям законодательства, замечания, предложения)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385"/>
        </w:trPr>
        <w:tc>
          <w:tcPr>
            <w:tcBorders>
              <w:bottom w:val="single" w:color="auto" w:sz="4" w:space="0"/>
            </w:tcBorders>
            <w:tcW w:w="3237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37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38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237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(должность сокращенно)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3237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3238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Borders>
              <w:bottom w:val="single" w:color="auto" w:sz="4" w:space="0"/>
            </w:tcBorders>
            <w:tcW w:w="9712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184"/>
        </w:trPr>
        <w:tc>
          <w:tcPr>
            <w:gridSpan w:val="3"/>
            <w:tcBorders>
              <w:top w:val="single" w:color="auto" w:sz="4" w:space="0"/>
            </w:tcBorders>
            <w:tcW w:w="9712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(соответствует/ не соответствует требованиям законодательства, замечания, предложения)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385"/>
        </w:trPr>
        <w:tc>
          <w:tcPr>
            <w:tcBorders>
              <w:bottom w:val="single" w:color="auto" w:sz="4" w:space="0"/>
            </w:tcBorders>
            <w:tcW w:w="3237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37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38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237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(должность сокращенно)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3237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3238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Borders>
              <w:bottom w:val="single" w:color="auto" w:sz="4" w:space="0"/>
            </w:tcBorders>
            <w:tcW w:w="9712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184"/>
        </w:trPr>
        <w:tc>
          <w:tcPr>
            <w:gridSpan w:val="3"/>
            <w:tcBorders>
              <w:top w:val="single" w:color="auto" w:sz="4" w:space="0"/>
            </w:tcBorders>
            <w:tcW w:w="9712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(соответствует/ не соответствует требованиям законодательства, замечания, предложения)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385"/>
        </w:trPr>
        <w:tc>
          <w:tcPr>
            <w:tcBorders>
              <w:bottom w:val="single" w:color="auto" w:sz="4" w:space="0"/>
            </w:tcBorders>
            <w:tcW w:w="3237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37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bottom w:val="single" w:color="auto" w:sz="4" w:space="0"/>
            </w:tcBorders>
            <w:tcW w:w="3238" w:type="dxa"/>
            <w:textDirection w:val="lrTb"/>
            <w:noWrap/>
          </w:tcPr>
          <w:p>
            <w:pPr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237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(должность сокращенно)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3237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3238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W w:w="9712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eastAsia="PT Astra Serif" w:cs="PT Astra Serif"/>
              </w:rPr>
            </w:r>
            <w:r>
              <w:rPr>
                <w:rFonts w:ascii="PT Astra Serif" w:hAnsi="PT Astra Serif" w:cs="PT Astra Serif"/>
              </w:rPr>
            </w:r>
            <w:r>
              <w:rPr>
                <w:rFonts w:ascii="PT Astra Serif" w:hAnsi="PT Astra Serif" w:cs="PT Astra Serif"/>
              </w:rPr>
            </w:r>
          </w:p>
        </w:tc>
      </w:tr>
    </w:tbl>
    <w:p>
      <w:pPr>
        <w:jc w:val="both"/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/>
          <w:b/>
        </w:rPr>
      </w:r>
      <w:r>
        <w:rPr>
          <w:rFonts w:ascii="PT Astra Serif" w:hAnsi="PT Astra Serif" w:cs="PT Astra Serif"/>
          <w:b/>
        </w:rPr>
      </w:r>
      <w:r>
        <w:rPr>
          <w:rFonts w:ascii="PT Astra Serif" w:hAnsi="PT Astra Serif" w:cs="PT Astra Serif"/>
          <w:b/>
        </w:rPr>
      </w:r>
    </w:p>
    <w:p>
      <w:pPr>
        <w:jc w:val="both"/>
        <w:rPr>
          <w:rFonts w:ascii="PT Astra Serif" w:hAnsi="PT Astra Serif" w:cs="PT Astra Serif"/>
          <w:b/>
        </w:rPr>
      </w:pPr>
      <w:r>
        <w:rPr>
          <w:rFonts w:ascii="PT Astra Serif" w:hAnsi="PT Astra Serif" w:eastAsia="PT Astra Serif" w:cs="PT Astra Serif"/>
          <w:b/>
        </w:rPr>
      </w:r>
      <w:r>
        <w:rPr>
          <w:rFonts w:ascii="PT Astra Serif" w:hAnsi="PT Astra Serif" w:cs="PT Astra Serif"/>
          <w:b/>
        </w:rPr>
      </w:r>
      <w:r>
        <w:rPr>
          <w:rFonts w:ascii="PT Astra Serif" w:hAnsi="PT Astra Serif" w:cs="PT Astra Serif"/>
          <w:b/>
        </w:rPr>
      </w:r>
    </w:p>
    <w:p>
      <w:pPr>
        <w:pStyle w:val="875"/>
        <w:tabs>
          <w:tab w:val="center" w:pos="5191" w:leader="none"/>
          <w:tab w:val="left" w:pos="8925" w:leader="none"/>
        </w:tabs>
        <w:rPr>
          <w:rFonts w:ascii="PT Astra Serif" w:hAnsi="PT Astra Serif" w:cs="PT Astra Serif"/>
          <w:b/>
          <w:color w:val="000000"/>
          <w:sz w:val="20"/>
        </w:rPr>
      </w:pPr>
      <w:r>
        <w:rPr>
          <w:rFonts w:ascii="PT Astra Serif" w:hAnsi="PT Astra Serif" w:eastAsia="PT Astra Serif" w:cs="PT Astra Serif"/>
          <w:b/>
          <w:color w:val="000000"/>
          <w:sz w:val="19"/>
          <w:szCs w:val="19"/>
          <w:lang w:val="ru-RU"/>
        </w:rPr>
        <w:tab/>
      </w:r>
      <w:r>
        <w:rPr>
          <w:rFonts w:ascii="PT Astra Serif" w:hAnsi="PT Astra Serif" w:eastAsia="PT Astra Serif" w:cs="PT Astra Serif"/>
          <w:b/>
          <w:color w:val="000000"/>
          <w:sz w:val="20"/>
          <w:lang w:val="ru-RU"/>
        </w:rPr>
        <w:t xml:space="preserve">Результаты внешней экспертизы заинтересованными подразделениями УФСИН:</w:t>
      </w:r>
      <w:r>
        <w:rPr>
          <w:rFonts w:ascii="PT Astra Serif" w:hAnsi="PT Astra Serif" w:eastAsia="PT Astra Serif" w:cs="PT Astra Serif"/>
          <w:b/>
          <w:color w:val="000000"/>
          <w:sz w:val="20"/>
          <w:lang w:val="ru-RU"/>
        </w:rPr>
        <w:tab/>
      </w:r>
      <w:r>
        <w:rPr>
          <w:rFonts w:ascii="PT Astra Serif" w:hAnsi="PT Astra Serif" w:cs="PT Astra Serif"/>
          <w:b/>
          <w:color w:val="000000"/>
          <w:sz w:val="20"/>
        </w:rPr>
      </w:r>
      <w:r>
        <w:rPr>
          <w:rFonts w:ascii="PT Astra Serif" w:hAnsi="PT Astra Serif" w:cs="PT Astra Serif"/>
          <w:b/>
          <w:color w:val="000000"/>
          <w:sz w:val="20"/>
        </w:rPr>
      </w:r>
    </w:p>
    <w:tbl>
      <w:tblPr>
        <w:tblW w:w="9782" w:type="dxa"/>
        <w:tblLayout w:type="fixed"/>
        <w:tblLook w:val="04A0" w:firstRow="1" w:lastRow="0" w:firstColumn="1" w:lastColumn="0" w:noHBand="0" w:noVBand="1"/>
      </w:tblPr>
      <w:tblGrid>
        <w:gridCol w:w="3403"/>
        <w:gridCol w:w="3685"/>
        <w:gridCol w:w="2694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782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84"/>
        </w:trPr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2" w:type="dxa"/>
            <w:textDirection w:val="lrTb"/>
            <w:noWrap/>
          </w:tcPr>
          <w:p>
            <w:pPr>
              <w:pStyle w:val="875"/>
              <w:jc w:val="center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  <w:t xml:space="preserve">(соответствует/ не соответствует требованиям законодательства, замечания, предложения)</w:t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38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03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85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94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3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(должность сокращенно)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85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W w:w="9782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782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84"/>
        </w:trPr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2" w:type="dxa"/>
            <w:textDirection w:val="lrTb"/>
            <w:noWrap/>
          </w:tcPr>
          <w:p>
            <w:pPr>
              <w:pStyle w:val="875"/>
              <w:jc w:val="center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  <w:t xml:space="preserve">(соответствует/ не соответствует требованиям законодательства, замечания, предложения)</w:t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37"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03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85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94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3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(должность сокращенно)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85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W w:w="9782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782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84"/>
        </w:trPr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2" w:type="dxa"/>
            <w:textDirection w:val="lrTb"/>
            <w:noWrap/>
          </w:tcPr>
          <w:p>
            <w:pPr>
              <w:pStyle w:val="875"/>
              <w:jc w:val="center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  <w:t xml:space="preserve">(соответствует/ не соответствует требованиям законодательства, замечания, предложения)</w:t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11"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03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85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94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3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(должность сокращенно)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85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W w:w="9782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782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84"/>
        </w:trPr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2" w:type="dxa"/>
            <w:textDirection w:val="lrTb"/>
            <w:noWrap/>
          </w:tcPr>
          <w:p>
            <w:pPr>
              <w:pStyle w:val="875"/>
              <w:jc w:val="center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  <w:t xml:space="preserve">(соответствует/ не соответствует требованиям законодательства, замечания, предложения)</w:t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31"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03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85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94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3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(должность сокращенно)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85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W w:w="9782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782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84"/>
        </w:trPr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782" w:type="dxa"/>
            <w:textDirection w:val="lrTb"/>
            <w:noWrap/>
          </w:tcPr>
          <w:p>
            <w:pPr>
              <w:pStyle w:val="875"/>
              <w:jc w:val="center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  <w:t xml:space="preserve">(соответствует/ не соответствует требованиям законодательства, замечания, предложения)</w:t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423"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03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685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694" w:type="dxa"/>
            <w:textDirection w:val="lrTb"/>
            <w:noWrap/>
          </w:tcPr>
          <w:p>
            <w:pPr>
              <w:pStyle w:val="875"/>
              <w:jc w:val="both"/>
              <w:spacing w:after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color w:val="000000"/>
                <w:sz w:val="16"/>
                <w:szCs w:val="16"/>
                <w:lang w:val="ru-RU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  <w:r>
              <w:rPr>
                <w:rFonts w:ascii="PT Astra Serif" w:hAnsi="PT Astra Serif" w:cs="PT Astra Serif"/>
                <w:color w:val="000000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3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(должность сокращенно)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685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(подпись)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94" w:type="dxa"/>
            <w:textDirection w:val="lrTb"/>
            <w:noWrap/>
          </w:tcPr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16"/>
                <w:szCs w:val="16"/>
              </w:rPr>
              <w:t xml:space="preserve">(фамилия, инициалы)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</w:tbl>
    <w:p>
      <w:pPr>
        <w:jc w:val="both"/>
        <w:rPr>
          <w:rFonts w:ascii="PT Astra Serif" w:hAnsi="PT Astra Serif" w:cs="PT Astra Serif"/>
          <w:bCs/>
          <w:sz w:val="22"/>
          <w:szCs w:val="22"/>
        </w:rPr>
      </w:pPr>
      <w:r>
        <w:rPr>
          <w:rFonts w:ascii="PT Astra Serif" w:hAnsi="PT Astra Serif" w:eastAsia="PT Astra Serif" w:cs="PT Astra Serif"/>
        </w:rPr>
      </w:r>
      <w:bookmarkStart w:id="0" w:name="_GoBack"/>
      <w:r>
        <w:rPr>
          <w:rFonts w:ascii="PT Astra Serif" w:hAnsi="PT Astra Serif" w:eastAsia="PT Astra Serif" w:cs="PT Astra Serif"/>
        </w:rPr>
      </w:r>
      <w:bookmarkEnd w:id="0"/>
      <w:r>
        <w:rPr>
          <w:rFonts w:ascii="PT Astra Serif" w:hAnsi="PT Astra Serif" w:cs="PT Astra Serif"/>
          <w:bCs/>
          <w:sz w:val="22"/>
          <w:szCs w:val="22"/>
        </w:rPr>
      </w:r>
      <w:r>
        <w:rPr>
          <w:rFonts w:ascii="PT Astra Serif" w:hAnsi="PT Astra Serif" w:cs="PT Astra Serif"/>
          <w:bCs/>
          <w:sz w:val="22"/>
          <w:szCs w:val="22"/>
        </w:rPr>
      </w:r>
    </w:p>
    <w:sectPr>
      <w:footerReference w:type="default" r:id="rId12"/>
      <w:footnotePr/>
      <w:endnotePr/>
      <w:type w:val="nextPage"/>
      <w:pgSz w:w="11906" w:h="16838" w:orient="portrait"/>
      <w:pgMar w:top="993" w:right="709" w:bottom="1276" w:left="1701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Andale Sans UI">
    <w:panose1 w:val="02000603000000000000"/>
  </w:font>
  <w:font w:name="Bookman Old Style">
    <w:panose1 w:val="02060603050605020204"/>
  </w:font>
  <w:font w:name="CG Times (W1)">
    <w:panose1 w:val="02000603000000000000"/>
  </w:font>
  <w:font w:name="Courier New">
    <w:panose1 w:val="02070409020205020404"/>
  </w:font>
  <w:font w:name="Tahoma">
    <w:panose1 w:val="020B0606040504020204"/>
  </w:font>
  <w:font w:name="ISOCPEUR">
    <w:panose1 w:val="02000603000000000000"/>
  </w:font>
  <w:font w:name="SimSun">
    <w:panose1 w:val="02000506000000020000"/>
  </w:font>
  <w:font w:name="Cambria">
    <w:panose1 w:val="02040503050406030204"/>
  </w:font>
  <w:font w:name="PT Astra Serif">
    <w:panose1 w:val="020A060304050502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6"/>
      <w:rPr>
        <w:rStyle w:val="836"/>
      </w:rPr>
      <w:framePr w:wrap="around" w:vAnchor="text" w:hAnchor="margin" w:xAlign="center" w:y="1"/>
    </w:pPr>
    <w:r>
      <w:rPr>
        <w:rStyle w:val="836"/>
      </w:rPr>
      <w:fldChar w:fldCharType="begin"/>
    </w:r>
    <w:r>
      <w:rPr>
        <w:rStyle w:val="836"/>
      </w:rPr>
      <w:instrText xml:space="preserve">PAGE  </w:instrText>
    </w:r>
    <w:r>
      <w:rPr>
        <w:rStyle w:val="836"/>
      </w:rPr>
      <w:fldChar w:fldCharType="separate"/>
    </w:r>
    <w:r>
      <w:rPr>
        <w:rStyle w:val="836"/>
      </w:rPr>
      <w:t xml:space="preserve">29</w:t>
    </w:r>
    <w:r>
      <w:rPr>
        <w:rStyle w:val="836"/>
      </w:rPr>
      <w:fldChar w:fldCharType="end"/>
    </w:r>
    <w:r>
      <w:rPr>
        <w:rStyle w:val="836"/>
      </w:rPr>
    </w:r>
    <w:r>
      <w:rPr>
        <w:rStyle w:val="836"/>
      </w:rPr>
    </w:r>
  </w:p>
  <w:p>
    <w:pPr>
      <w:pStyle w:val="796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6"/>
      <w:rPr>
        <w:rStyle w:val="836"/>
      </w:rPr>
      <w:framePr w:wrap="around" w:vAnchor="text" w:hAnchor="margin" w:xAlign="center" w:y="1"/>
    </w:pPr>
    <w:r>
      <w:rPr>
        <w:rStyle w:val="836"/>
      </w:rPr>
      <w:fldChar w:fldCharType="begin"/>
    </w:r>
    <w:r>
      <w:rPr>
        <w:rStyle w:val="836"/>
      </w:rPr>
      <w:instrText xml:space="preserve">PAGE  </w:instrText>
    </w:r>
    <w:r>
      <w:rPr>
        <w:rStyle w:val="836"/>
      </w:rPr>
      <w:fldChar w:fldCharType="separate"/>
    </w:r>
    <w:r>
      <w:rPr>
        <w:rStyle w:val="836"/>
      </w:rPr>
      <w:t xml:space="preserve">31</w:t>
    </w:r>
    <w:r>
      <w:rPr>
        <w:rStyle w:val="836"/>
      </w:rPr>
      <w:fldChar w:fldCharType="end"/>
    </w:r>
    <w:r>
      <w:rPr>
        <w:rStyle w:val="836"/>
      </w:rPr>
    </w:r>
    <w:r>
      <w:rPr>
        <w:rStyle w:val="836"/>
      </w:rPr>
    </w:r>
  </w:p>
  <w:p>
    <w:pPr>
      <w:pStyle w:val="796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4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96"/>
      <w:rPr>
        <w:rStyle w:val="836"/>
      </w:rPr>
      <w:framePr w:wrap="around" w:vAnchor="text" w:hAnchor="margin" w:xAlign="center" w:y="1"/>
    </w:pPr>
    <w:r>
      <w:rPr>
        <w:rStyle w:val="836"/>
      </w:rPr>
    </w:r>
    <w:r>
      <w:rPr>
        <w:rStyle w:val="836"/>
      </w:rPr>
    </w:r>
    <w:r>
      <w:rPr>
        <w:rStyle w:val="836"/>
      </w:rPr>
    </w:r>
  </w:p>
  <w:p>
    <w:pPr>
      <w:pStyle w:val="796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pStyle w:val="845"/>
      <w:isLgl w:val="false"/>
      <w:suff w:val="tab"/>
      <w:lvlText w:val=""/>
      <w:lvlJc w:val="left"/>
      <w:pPr>
        <w:ind w:firstLine="567"/>
        <w:tabs>
          <w:tab w:val="num" w:pos="927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pStyle w:val="964"/>
      <w:isLgl w:val="false"/>
      <w:suff w:val="tab"/>
      <w:lvlText w:val="-"/>
      <w:lvlJc w:val="left"/>
      <w:pPr>
        <w:ind w:left="720" w:hanging="360"/>
      </w:pPr>
      <w:rPr>
        <w:rFonts w:ascii="Arial" w:hAnsi="Arial" w:eastAsia="Times New Roman" w:cs="Times New Roman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ascii="Arial" w:hAnsi="Aria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decimal"/>
      <w:pStyle w:val="940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pStyle w:val="881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pStyle w:val="885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7">
    <w:multiLevelType w:val="hybridMultilevel"/>
    <w:lvl w:ilvl="0">
      <w:start w:val="1"/>
      <w:numFmt w:val="bullet"/>
      <w:pStyle w:val="967"/>
      <w:isLgl w:val="false"/>
      <w:suff w:val="tab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pStyle w:val="983"/>
      <w:isLgl w:val="false"/>
      <w:suff w:val="tab"/>
      <w:lvlText w:val="5.%1."/>
      <w:lvlJc w:val="left"/>
      <w:pPr>
        <w:ind w:left="1353" w:hanging="360"/>
      </w:pPr>
    </w:lvl>
    <w:lvl w:ilvl="1">
      <w:start w:val="1"/>
      <w:numFmt w:val="lowerLetter"/>
      <w:pStyle w:val="981"/>
      <w:isLgl w:val="false"/>
      <w:suff w:val="tab"/>
      <w:lvlText w:val="%2."/>
      <w:lvlJc w:val="left"/>
      <w:pPr>
        <w:ind w:left="3349" w:hanging="360"/>
      </w:pPr>
    </w:lvl>
    <w:lvl w:ilvl="2">
      <w:start w:val="1"/>
      <w:numFmt w:val="lowerRoman"/>
      <w:pStyle w:val="982"/>
      <w:isLgl w:val="false"/>
      <w:suff w:val="tab"/>
      <w:lvlText w:val="%3."/>
      <w:lvlJc w:val="right"/>
      <w:pPr>
        <w:ind w:left="40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7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5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2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9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6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389" w:hanging="180"/>
      </w:pPr>
    </w:lvl>
  </w:abstractNum>
  <w:abstractNum w:abstractNumId="9">
    <w:multiLevelType w:val="hybridMultilevel"/>
    <w:lvl w:ilvl="0">
      <w:start w:val="1"/>
      <w:numFmt w:val="decimal"/>
      <w:pStyle w:val="891"/>
      <w:isLgl w:val="false"/>
      <w:suff w:val="tab"/>
      <w:lvlText w:val="%1."/>
      <w:lvlJc w:val="center"/>
      <w:pPr>
        <w:ind w:left="0" w:firstLine="0"/>
        <w:tabs>
          <w:tab w:val="num" w:pos="0" w:leader="none"/>
        </w:tabs>
      </w:pPr>
      <w:rPr>
        <w:b/>
        <w:i w:val="0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lowerLetter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left="1134" w:hanging="567"/>
        <w:tabs>
          <w:tab w:val="num" w:pos="1134" w:leader="none"/>
        </w:tabs>
      </w:pPr>
    </w:lvl>
    <w:lvl w:ilvl="5">
      <w:start w:val="1"/>
      <w:numFmt w:val="bullet"/>
      <w:isLgl w:val="false"/>
      <w:suff w:val="tab"/>
      <w:lvlText w:val=""/>
      <w:lvlJc w:val="left"/>
      <w:pPr>
        <w:ind w:left="1701" w:hanging="567"/>
        <w:tabs>
          <w:tab w:val="num" w:pos="1701" w:leader="none"/>
        </w:tabs>
      </w:pPr>
      <w:rPr>
        <w:rFonts w:ascii="Symbol" w:hAnsi="Symbol"/>
      </w:r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1"/>
  </w:num>
  <w:num w:numId="5">
    <w:abstractNumId w:val="6"/>
  </w:num>
  <w:num w:numId="6">
    <w:abstractNumId w:val="9"/>
  </w:num>
  <w:num w:numId="7">
    <w:abstractNumId w:val="4"/>
  </w:num>
  <w:num w:numId="8">
    <w:abstractNumId w:val="2"/>
  </w:num>
  <w:num w:numId="9">
    <w:abstractNumId w:val="7"/>
  </w:num>
  <w:num w:numId="10">
    <w:abstractNumId w:val="0"/>
  </w:num>
  <w:num w:numId="11">
    <w:abstractNumId w:val="11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6">
    <w:name w:val="Heading 1"/>
    <w:basedOn w:val="775"/>
    <w:next w:val="775"/>
    <w:link w:val="1057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747">
    <w:name w:val="Heading 2"/>
    <w:basedOn w:val="775"/>
    <w:next w:val="775"/>
    <w:link w:val="1058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748">
    <w:name w:val="Heading 3"/>
    <w:basedOn w:val="775"/>
    <w:next w:val="775"/>
    <w:link w:val="105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749">
    <w:name w:val="Heading 4"/>
    <w:basedOn w:val="775"/>
    <w:next w:val="775"/>
    <w:link w:val="106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50">
    <w:name w:val="Heading 5"/>
    <w:basedOn w:val="775"/>
    <w:next w:val="775"/>
    <w:link w:val="1049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51">
    <w:name w:val="Heading 6"/>
    <w:basedOn w:val="775"/>
    <w:next w:val="775"/>
    <w:link w:val="1061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52">
    <w:name w:val="Heading 7"/>
    <w:basedOn w:val="775"/>
    <w:next w:val="775"/>
    <w:link w:val="1050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53">
    <w:name w:val="Heading 8"/>
    <w:basedOn w:val="775"/>
    <w:next w:val="775"/>
    <w:link w:val="105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54">
    <w:name w:val="Heading 9"/>
    <w:basedOn w:val="775"/>
    <w:next w:val="775"/>
    <w:link w:val="1052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55">
    <w:name w:val="Caption"/>
    <w:basedOn w:val="775"/>
    <w:next w:val="775"/>
    <w:link w:val="106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756">
    <w:name w:val="Plain Table 1"/>
    <w:basedOn w:val="7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57">
    <w:name w:val="Plain Table 2"/>
    <w:basedOn w:val="7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58">
    <w:name w:val="Plain Table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9">
    <w:name w:val="Plain Table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Plain Table 5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1">
    <w:name w:val="Grid Table 1 Light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4"/>
    <w:basedOn w:val="7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5">
    <w:name w:val="Grid Table 5 Dark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6">
    <w:name w:val="Grid Table 6 Colorful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67">
    <w:name w:val="Grid Table 7 Colorful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2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0">
    <w:name w:val="List Table 3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3">
    <w:name w:val="List Table 6 Colorful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7 Colorful"/>
    <w:basedOn w:val="7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paragraph" w:styleId="775" w:default="1">
    <w:name w:val="Normal"/>
    <w:qFormat/>
    <w:rPr>
      <w:rFonts w:ascii="Times New Roman" w:hAnsi="Times New Roman" w:eastAsia="Times New Roman"/>
      <w:sz w:val="24"/>
      <w:szCs w:val="24"/>
    </w:rPr>
  </w:style>
  <w:style w:type="character" w:styleId="776" w:default="1">
    <w:name w:val="Default Paragraph Font"/>
    <w:uiPriority w:val="1"/>
    <w:semiHidden/>
    <w:unhideWhenUsed/>
  </w:style>
  <w:style w:type="table" w:styleId="7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8" w:default="1">
    <w:name w:val="No List"/>
    <w:uiPriority w:val="99"/>
    <w:semiHidden/>
    <w:unhideWhenUsed/>
  </w:style>
  <w:style w:type="paragraph" w:styleId="779" w:customStyle="1">
    <w:name w:val="Заголовок 11"/>
    <w:basedOn w:val="775"/>
    <w:next w:val="775"/>
    <w:link w:val="815"/>
    <w:qFormat/>
    <w:pPr>
      <w:jc w:val="center"/>
      <w:spacing w:before="108" w:after="108"/>
      <w:widowControl w:val="off"/>
      <w:outlineLvl w:val="0"/>
    </w:pPr>
    <w:rPr>
      <w:rFonts w:ascii="Arial" w:hAnsi="Arial"/>
      <w:b/>
      <w:bCs/>
      <w:color w:val="000080"/>
      <w:sz w:val="20"/>
      <w:szCs w:val="20"/>
      <w:lang w:val="en-US"/>
    </w:rPr>
  </w:style>
  <w:style w:type="paragraph" w:styleId="780" w:customStyle="1">
    <w:name w:val="Заголовок 21"/>
    <w:basedOn w:val="775"/>
    <w:next w:val="775"/>
    <w:link w:val="816"/>
    <w:uiPriority w:val="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/>
    </w:rPr>
  </w:style>
  <w:style w:type="paragraph" w:styleId="781" w:customStyle="1">
    <w:name w:val="Заголовок 31"/>
    <w:basedOn w:val="775"/>
    <w:next w:val="775"/>
    <w:link w:val="817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paragraph" w:styleId="782" w:customStyle="1">
    <w:name w:val="Заголовок 41"/>
    <w:basedOn w:val="775"/>
    <w:next w:val="775"/>
    <w:link w:val="818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en-US"/>
    </w:rPr>
  </w:style>
  <w:style w:type="paragraph" w:styleId="783" w:customStyle="1">
    <w:name w:val="Заголовок 51"/>
    <w:basedOn w:val="775"/>
    <w:next w:val="775"/>
    <w:link w:val="104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84" w:customStyle="1">
    <w:name w:val="Заголовок 61"/>
    <w:basedOn w:val="775"/>
    <w:next w:val="775"/>
    <w:link w:val="819"/>
    <w:unhideWhenUsed/>
    <w:qFormat/>
    <w:pPr>
      <w:spacing w:before="240" w:after="60"/>
      <w:outlineLvl w:val="5"/>
    </w:pPr>
    <w:rPr>
      <w:rFonts w:ascii="Calibri" w:hAnsi="Calibri"/>
      <w:b/>
      <w:bCs/>
      <w:sz w:val="20"/>
      <w:szCs w:val="20"/>
      <w:lang w:val="en-US"/>
    </w:rPr>
  </w:style>
  <w:style w:type="paragraph" w:styleId="785" w:customStyle="1">
    <w:name w:val="Заголовок 71"/>
    <w:basedOn w:val="775"/>
    <w:next w:val="775"/>
    <w:link w:val="104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86" w:customStyle="1">
    <w:name w:val="Заголовок 81"/>
    <w:basedOn w:val="775"/>
    <w:next w:val="775"/>
    <w:link w:val="10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87" w:customStyle="1">
    <w:name w:val="Заголовок 91"/>
    <w:basedOn w:val="775"/>
    <w:next w:val="775"/>
    <w:link w:val="104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8" w:customStyle="1">
    <w:name w:val="Header Char"/>
    <w:basedOn w:val="776"/>
    <w:uiPriority w:val="99"/>
  </w:style>
  <w:style w:type="paragraph" w:styleId="789">
    <w:name w:val="List Paragraph"/>
    <w:basedOn w:val="775"/>
    <w:uiPriority w:val="34"/>
    <w:qFormat/>
    <w:pPr>
      <w:ind w:left="708"/>
    </w:pPr>
  </w:style>
  <w:style w:type="paragraph" w:styleId="790">
    <w:name w:val="No Spacing"/>
    <w:uiPriority w:val="1"/>
    <w:qFormat/>
    <w:rPr>
      <w:lang w:eastAsia="zh-CN"/>
    </w:rPr>
  </w:style>
  <w:style w:type="paragraph" w:styleId="791">
    <w:name w:val="Title"/>
    <w:basedOn w:val="775"/>
    <w:link w:val="913"/>
    <w:qFormat/>
    <w:pPr>
      <w:ind w:firstLine="720"/>
      <w:jc w:val="center"/>
    </w:pPr>
    <w:rPr>
      <w:rFonts w:eastAsia="SimSun"/>
      <w:b/>
      <w:sz w:val="20"/>
      <w:szCs w:val="20"/>
      <w:lang w:val="en-US" w:eastAsia="en-US"/>
    </w:rPr>
  </w:style>
  <w:style w:type="paragraph" w:styleId="792">
    <w:name w:val="Subtitle"/>
    <w:basedOn w:val="775"/>
    <w:next w:val="775"/>
    <w:link w:val="977"/>
    <w:qFormat/>
    <w:pPr>
      <w:jc w:val="center"/>
      <w:spacing w:after="60"/>
      <w:outlineLvl w:val="1"/>
    </w:pPr>
    <w:rPr>
      <w:rFonts w:ascii="Cambria" w:hAnsi="Cambria"/>
      <w:lang w:val="en-US" w:eastAsia="en-US"/>
    </w:rPr>
  </w:style>
  <w:style w:type="paragraph" w:styleId="793">
    <w:name w:val="Quote"/>
    <w:basedOn w:val="775"/>
    <w:next w:val="775"/>
    <w:link w:val="1064"/>
    <w:uiPriority w:val="29"/>
    <w:qFormat/>
    <w:pPr>
      <w:ind w:left="720" w:right="720"/>
    </w:pPr>
    <w:rPr>
      <w:i/>
    </w:rPr>
  </w:style>
  <w:style w:type="paragraph" w:styleId="794">
    <w:name w:val="Intense Quote"/>
    <w:basedOn w:val="775"/>
    <w:next w:val="775"/>
    <w:link w:val="106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95" w:customStyle="1">
    <w:name w:val="Верхний колонтитул1"/>
    <w:basedOn w:val="775"/>
    <w:link w:val="1055"/>
    <w:uiPriority w:val="99"/>
    <w:unhideWhenUsed/>
    <w:pPr>
      <w:tabs>
        <w:tab w:val="center" w:pos="7143" w:leader="none"/>
        <w:tab w:val="right" w:pos="14287" w:leader="none"/>
      </w:tabs>
    </w:pPr>
  </w:style>
  <w:style w:type="paragraph" w:styleId="796" w:customStyle="1">
    <w:name w:val="Нижний колонтитул1"/>
    <w:basedOn w:val="775"/>
    <w:link w:val="820"/>
    <w:uiPriority w:val="99"/>
    <w:pPr>
      <w:tabs>
        <w:tab w:val="center" w:pos="4677" w:leader="none"/>
        <w:tab w:val="right" w:pos="9355" w:leader="none"/>
      </w:tabs>
    </w:pPr>
    <w:rPr>
      <w:lang w:val="en-US"/>
    </w:rPr>
  </w:style>
  <w:style w:type="paragraph" w:styleId="797" w:customStyle="1">
    <w:name w:val="Название объекта1"/>
    <w:basedOn w:val="775"/>
    <w:next w:val="775"/>
    <w:qFormat/>
    <w:pPr>
      <w:jc w:val="center"/>
    </w:pPr>
    <w:rPr>
      <w:b/>
      <w:bCs/>
      <w:sz w:val="28"/>
    </w:rPr>
  </w:style>
  <w:style w:type="table" w:styleId="798">
    <w:name w:val="Table Grid"/>
    <w:basedOn w:val="777"/>
    <w:uiPriority w:val="59"/>
    <w:pPr>
      <w:widowControl w:val="off"/>
    </w:pPr>
    <w:rPr>
      <w:rFonts w:ascii="Times New Roman" w:hAnsi="Times New Roman" w:eastAsia="Times New Roman"/>
    </w:rPr>
    <w:tblPr/>
  </w:style>
  <w:style w:type="character" w:styleId="799">
    <w:name w:val="Hyperlink"/>
    <w:uiPriority w:val="99"/>
    <w:rPr>
      <w:color w:val="0000ff"/>
      <w:u w:val="single"/>
    </w:rPr>
  </w:style>
  <w:style w:type="paragraph" w:styleId="800">
    <w:name w:val="footnote text"/>
    <w:basedOn w:val="775"/>
    <w:link w:val="878"/>
    <w:semiHidden/>
    <w:rPr>
      <w:sz w:val="20"/>
      <w:szCs w:val="20"/>
      <w:lang w:val="en-US"/>
    </w:rPr>
  </w:style>
  <w:style w:type="character" w:styleId="801">
    <w:name w:val="footnote reference"/>
    <w:uiPriority w:val="99"/>
    <w:unhideWhenUsed/>
    <w:rPr>
      <w:vertAlign w:val="superscript"/>
    </w:rPr>
  </w:style>
  <w:style w:type="paragraph" w:styleId="802">
    <w:name w:val="endnote text"/>
    <w:basedOn w:val="775"/>
    <w:link w:val="1193"/>
    <w:uiPriority w:val="99"/>
    <w:semiHidden/>
    <w:unhideWhenUsed/>
    <w:rPr>
      <w:sz w:val="20"/>
    </w:rPr>
  </w:style>
  <w:style w:type="character" w:styleId="803">
    <w:name w:val="endnote reference"/>
    <w:uiPriority w:val="99"/>
    <w:semiHidden/>
    <w:unhideWhenUsed/>
    <w:rPr>
      <w:vertAlign w:val="superscript"/>
    </w:rPr>
  </w:style>
  <w:style w:type="paragraph" w:styleId="804">
    <w:name w:val="toc 1"/>
    <w:basedOn w:val="775"/>
    <w:next w:val="775"/>
    <w:uiPriority w:val="39"/>
    <w:pPr>
      <w:jc w:val="both"/>
      <w:spacing w:before="120" w:after="120"/>
      <w:tabs>
        <w:tab w:val="right" w:pos="9911" w:leader="dot"/>
      </w:tabs>
    </w:pPr>
    <w:rPr>
      <w:b/>
      <w:bCs/>
      <w:caps/>
      <w:szCs w:val="20"/>
    </w:rPr>
  </w:style>
  <w:style w:type="paragraph" w:styleId="805">
    <w:name w:val="toc 2"/>
    <w:basedOn w:val="775"/>
    <w:next w:val="775"/>
    <w:uiPriority w:val="39"/>
    <w:pPr>
      <w:ind w:left="240"/>
      <w:tabs>
        <w:tab w:val="right" w:pos="9911" w:leader="dot"/>
      </w:tabs>
    </w:pPr>
    <w:rPr>
      <w:smallCaps/>
      <w:spacing w:val="-4"/>
      <w:sz w:val="20"/>
      <w:szCs w:val="20"/>
    </w:rPr>
  </w:style>
  <w:style w:type="paragraph" w:styleId="806">
    <w:name w:val="toc 3"/>
    <w:basedOn w:val="775"/>
    <w:next w:val="775"/>
    <w:uiPriority w:val="39"/>
    <w:unhideWhenUsed/>
    <w:pPr>
      <w:ind w:left="567"/>
      <w:spacing w:after="57"/>
    </w:pPr>
  </w:style>
  <w:style w:type="paragraph" w:styleId="807">
    <w:name w:val="toc 4"/>
    <w:basedOn w:val="775"/>
    <w:next w:val="775"/>
    <w:uiPriority w:val="39"/>
    <w:unhideWhenUsed/>
    <w:pPr>
      <w:ind w:left="850"/>
      <w:spacing w:after="57"/>
    </w:pPr>
  </w:style>
  <w:style w:type="paragraph" w:styleId="808">
    <w:name w:val="toc 5"/>
    <w:basedOn w:val="775"/>
    <w:next w:val="775"/>
    <w:uiPriority w:val="39"/>
    <w:unhideWhenUsed/>
    <w:pPr>
      <w:ind w:left="1134"/>
      <w:spacing w:after="57"/>
    </w:pPr>
  </w:style>
  <w:style w:type="paragraph" w:styleId="809">
    <w:name w:val="toc 6"/>
    <w:basedOn w:val="775"/>
    <w:next w:val="775"/>
    <w:uiPriority w:val="39"/>
    <w:unhideWhenUsed/>
    <w:pPr>
      <w:ind w:left="1417"/>
      <w:spacing w:after="57"/>
    </w:pPr>
  </w:style>
  <w:style w:type="paragraph" w:styleId="810">
    <w:name w:val="toc 7"/>
    <w:basedOn w:val="775"/>
    <w:next w:val="775"/>
    <w:semiHidden/>
    <w:pPr>
      <w:ind w:left="1440"/>
    </w:pPr>
    <w:rPr>
      <w:rFonts w:ascii="Calibri" w:hAnsi="Calibri"/>
      <w:sz w:val="18"/>
      <w:szCs w:val="18"/>
    </w:rPr>
  </w:style>
  <w:style w:type="paragraph" w:styleId="811">
    <w:name w:val="toc 8"/>
    <w:basedOn w:val="775"/>
    <w:next w:val="775"/>
    <w:semiHidden/>
    <w:unhideWhenUsed/>
    <w:pPr>
      <w:ind w:left="1680"/>
    </w:pPr>
  </w:style>
  <w:style w:type="paragraph" w:styleId="812">
    <w:name w:val="toc 9"/>
    <w:basedOn w:val="775"/>
    <w:next w:val="775"/>
    <w:semiHidden/>
    <w:pPr>
      <w:ind w:left="1920"/>
    </w:pPr>
    <w:rPr>
      <w:rFonts w:ascii="Calibri" w:hAnsi="Calibri"/>
      <w:sz w:val="18"/>
      <w:szCs w:val="18"/>
    </w:rPr>
  </w:style>
  <w:style w:type="paragraph" w:styleId="813">
    <w:name w:val="TOC Heading"/>
    <w:basedOn w:val="779"/>
    <w:next w:val="775"/>
    <w:uiPriority w:val="39"/>
    <w:qFormat/>
    <w:pPr>
      <w:jc w:val="left"/>
      <w:keepLines/>
      <w:keepNext/>
      <w:spacing w:before="480" w:after="0" w:line="276" w:lineRule="auto"/>
      <w:widowControl/>
      <w:outlineLvl w:val="9"/>
    </w:pPr>
    <w:rPr>
      <w:rFonts w:ascii="Cambria" w:hAnsi="Cambria"/>
      <w:color w:val="365f91"/>
      <w:sz w:val="28"/>
      <w:szCs w:val="28"/>
      <w:lang w:eastAsia="en-US"/>
    </w:rPr>
  </w:style>
  <w:style w:type="paragraph" w:styleId="814">
    <w:name w:val="table of figures"/>
    <w:basedOn w:val="775"/>
    <w:next w:val="775"/>
    <w:uiPriority w:val="99"/>
    <w:unhideWhenUsed/>
  </w:style>
  <w:style w:type="character" w:styleId="815" w:customStyle="1">
    <w:name w:val="Заголовок 1 Знак"/>
    <w:link w:val="779"/>
    <w:rPr>
      <w:rFonts w:ascii="Arial" w:hAnsi="Arial" w:eastAsia="Times New Roman" w:cs="Times New Roman"/>
      <w:b/>
      <w:bCs/>
      <w:color w:val="000080"/>
      <w:sz w:val="20"/>
      <w:szCs w:val="20"/>
      <w:lang w:eastAsia="ru-RU"/>
    </w:rPr>
  </w:style>
  <w:style w:type="character" w:styleId="816" w:customStyle="1">
    <w:name w:val="Заголовок 2 Знак"/>
    <w:link w:val="780"/>
    <w:uiPriority w:val="9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817" w:customStyle="1">
    <w:name w:val="Заголовок 3 Знак"/>
    <w:link w:val="781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818" w:customStyle="1">
    <w:name w:val="Заголовок 4 Знак"/>
    <w:link w:val="782"/>
    <w:uiPriority w:val="9"/>
    <w:semiHidden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819" w:customStyle="1">
    <w:name w:val="Заголовок 6 Знак"/>
    <w:link w:val="784"/>
    <w:rPr>
      <w:rFonts w:ascii="Calibri" w:hAnsi="Calibri" w:eastAsia="Times New Roman" w:cs="Times New Roman"/>
      <w:b/>
      <w:bCs/>
      <w:lang w:eastAsia="ru-RU"/>
    </w:rPr>
  </w:style>
  <w:style w:type="character" w:styleId="820" w:customStyle="1">
    <w:name w:val="Нижний колонтитул Знак"/>
    <w:link w:val="79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21" w:customStyle="1">
    <w:name w:val="Normal1"/>
    <w:link w:val="822"/>
    <w:pPr>
      <w:ind w:firstLine="720"/>
      <w:spacing w:line="300" w:lineRule="auto"/>
      <w:widowControl w:val="off"/>
    </w:pPr>
    <w:rPr>
      <w:rFonts w:ascii="Times New Roman" w:hAnsi="Times New Roman" w:eastAsia="Arial"/>
      <w:lang w:eastAsia="ar-SA"/>
    </w:rPr>
  </w:style>
  <w:style w:type="character" w:styleId="822" w:customStyle="1">
    <w:name w:val="Normal Знак"/>
    <w:link w:val="821"/>
    <w:rPr>
      <w:rFonts w:ascii="Times New Roman" w:hAnsi="Times New Roman" w:eastAsia="Arial"/>
      <w:lang w:eastAsia="ar-SA" w:bidi="ar-SA"/>
    </w:rPr>
  </w:style>
  <w:style w:type="paragraph" w:styleId="823" w:customStyle="1">
    <w:name w:val="Без интервала;для таблиц"/>
    <w:link w:val="824"/>
    <w:uiPriority w:val="1"/>
    <w:qFormat/>
    <w:rPr>
      <w:rFonts w:eastAsia="Times New Roman"/>
    </w:rPr>
  </w:style>
  <w:style w:type="character" w:styleId="824" w:customStyle="1">
    <w:name w:val="Без интервала Знак;для таблиц Знак"/>
    <w:link w:val="823"/>
    <w:uiPriority w:val="1"/>
    <w:rPr>
      <w:rFonts w:eastAsia="Times New Roman"/>
      <w:lang w:eastAsia="ru-RU" w:bidi="ar-SA"/>
    </w:rPr>
  </w:style>
  <w:style w:type="paragraph" w:styleId="825" w:customStyle="1">
    <w:name w:val="Обычный1"/>
    <w:link w:val="826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</w:rPr>
  </w:style>
  <w:style w:type="character" w:styleId="826" w:customStyle="1">
    <w:name w:val="Обычный Char Char"/>
    <w:link w:val="825"/>
    <w:rPr>
      <w:rFonts w:ascii="Times New Roman" w:hAnsi="Times New Roman" w:eastAsia="Times New Roman"/>
      <w:sz w:val="24"/>
      <w:lang w:eastAsia="ru-RU" w:bidi="ar-SA"/>
    </w:rPr>
  </w:style>
  <w:style w:type="paragraph" w:styleId="827" w:customStyle="1">
    <w:name w:val="Обычный4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</w:rPr>
  </w:style>
  <w:style w:type="character" w:styleId="828" w:customStyle="1">
    <w:name w:val="Font Style42"/>
    <w:uiPriority w:val="99"/>
    <w:rPr>
      <w:rFonts w:ascii="Times New Roman" w:hAnsi="Times New Roman" w:cs="Times New Roman"/>
      <w:sz w:val="24"/>
      <w:szCs w:val="24"/>
    </w:rPr>
  </w:style>
  <w:style w:type="character" w:styleId="829" w:customStyle="1">
    <w:name w:val="Font Style41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830" w:customStyle="1">
    <w:name w:val="Style15"/>
    <w:basedOn w:val="775"/>
    <w:uiPriority w:val="99"/>
    <w:pPr>
      <w:ind w:firstLine="752"/>
      <w:jc w:val="both"/>
      <w:spacing w:line="295" w:lineRule="exact"/>
      <w:widowControl w:val="off"/>
    </w:pPr>
  </w:style>
  <w:style w:type="paragraph" w:styleId="831" w:customStyle="1">
    <w:name w:val="Style27"/>
    <w:basedOn w:val="775"/>
    <w:uiPriority w:val="99"/>
    <w:pPr>
      <w:jc w:val="center"/>
      <w:spacing w:line="320" w:lineRule="exact"/>
      <w:widowControl w:val="off"/>
    </w:pPr>
  </w:style>
  <w:style w:type="paragraph" w:styleId="832" w:customStyle="1">
    <w:name w:val="Style34"/>
    <w:basedOn w:val="775"/>
    <w:uiPriority w:val="99"/>
    <w:pPr>
      <w:widowControl w:val="off"/>
    </w:pPr>
  </w:style>
  <w:style w:type="paragraph" w:styleId="833" w:customStyle="1">
    <w:name w:val="Style32"/>
    <w:basedOn w:val="775"/>
    <w:uiPriority w:val="99"/>
    <w:pPr>
      <w:jc w:val="both"/>
      <w:spacing w:line="322" w:lineRule="exact"/>
      <w:widowControl w:val="off"/>
    </w:pPr>
  </w:style>
  <w:style w:type="paragraph" w:styleId="834" w:customStyle="1">
    <w:name w:val="Style37"/>
    <w:basedOn w:val="775"/>
    <w:uiPriority w:val="99"/>
    <w:pPr>
      <w:jc w:val="center"/>
      <w:spacing w:line="306" w:lineRule="exact"/>
      <w:widowControl w:val="off"/>
    </w:pPr>
  </w:style>
  <w:style w:type="paragraph" w:styleId="835" w:customStyle="1">
    <w:name w:val="Обычный6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</w:rPr>
  </w:style>
  <w:style w:type="character" w:styleId="836" w:customStyle="1">
    <w:name w:val="номер страницы"/>
    <w:basedOn w:val="776"/>
  </w:style>
  <w:style w:type="paragraph" w:styleId="837" w:customStyle="1">
    <w:name w:val="Style14"/>
    <w:basedOn w:val="775"/>
    <w:uiPriority w:val="99"/>
    <w:pPr>
      <w:ind w:firstLine="576"/>
      <w:jc w:val="both"/>
      <w:spacing w:line="331" w:lineRule="exact"/>
      <w:widowControl w:val="off"/>
    </w:pPr>
  </w:style>
  <w:style w:type="paragraph" w:styleId="838" w:customStyle="1">
    <w:name w:val="Абзац списка1"/>
    <w:basedOn w:val="775"/>
    <w:pPr>
      <w:contextualSpacing/>
      <w:ind w:left="720"/>
    </w:pPr>
    <w:rPr>
      <w:rFonts w:eastAsia="Calibri"/>
    </w:rPr>
  </w:style>
  <w:style w:type="paragraph" w:styleId="839" w:customStyle="1">
    <w:name w:val="Обычный5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</w:rPr>
  </w:style>
  <w:style w:type="paragraph" w:styleId="840" w:customStyle="1">
    <w:name w:val="FR1"/>
    <w:pPr>
      <w:spacing w:before="700"/>
      <w:widowControl w:val="off"/>
    </w:pPr>
    <w:rPr>
      <w:rFonts w:ascii="Times New Roman" w:hAnsi="Times New Roman" w:eastAsia="Times New Roman"/>
      <w:b/>
      <w:sz w:val="28"/>
    </w:rPr>
  </w:style>
  <w:style w:type="paragraph" w:styleId="841" w:customStyle="1">
    <w:name w:val="Обычный2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</w:rPr>
  </w:style>
  <w:style w:type="paragraph" w:styleId="842" w:customStyle="1">
    <w:name w:val="Vor2"/>
    <w:basedOn w:val="775"/>
    <w:pPr>
      <w:jc w:val="both"/>
      <w:spacing w:before="120"/>
      <w:outlineLvl w:val="1"/>
    </w:pPr>
    <w:rPr>
      <w:b/>
      <w:lang w:eastAsia="ar-SA"/>
    </w:rPr>
  </w:style>
  <w:style w:type="paragraph" w:styleId="843">
    <w:name w:val="Balloon Text"/>
    <w:basedOn w:val="775"/>
    <w:link w:val="844"/>
    <w:uiPriority w:val="99"/>
    <w:unhideWhenUsed/>
    <w:rPr>
      <w:rFonts w:ascii="Tahoma" w:hAnsi="Tahoma"/>
      <w:sz w:val="16"/>
      <w:szCs w:val="16"/>
      <w:lang w:val="en-US"/>
    </w:rPr>
  </w:style>
  <w:style w:type="character" w:styleId="844" w:customStyle="1">
    <w:name w:val="Текст выноски Знак"/>
    <w:link w:val="843"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845" w:customStyle="1">
    <w:name w:val="Список основной (ненумерованный)"/>
    <w:basedOn w:val="775"/>
    <w:link w:val="846"/>
    <w:qFormat/>
    <w:pPr>
      <w:numPr>
        <w:ilvl w:val="0"/>
        <w:numId w:val="4"/>
      </w:numPr>
      <w:jc w:val="both"/>
      <w:keepLines/>
      <w:spacing w:before="60" w:after="60" w:line="288" w:lineRule="auto"/>
      <w:tabs>
        <w:tab w:val="left" w:pos="1418" w:leader="none"/>
      </w:tabs>
    </w:pPr>
    <w:rPr>
      <w:sz w:val="26"/>
      <w:szCs w:val="20"/>
      <w:lang w:val="en-US" w:eastAsia="en-US"/>
    </w:rPr>
  </w:style>
  <w:style w:type="character" w:styleId="846" w:customStyle="1">
    <w:name w:val="Список основной (ненумерованный) Знак"/>
    <w:link w:val="845"/>
    <w:rPr>
      <w:rFonts w:ascii="Times New Roman" w:hAnsi="Times New Roman" w:eastAsia="Times New Roman"/>
      <w:sz w:val="26"/>
      <w:lang w:val="en-US" w:eastAsia="en-US"/>
    </w:rPr>
  </w:style>
  <w:style w:type="character" w:styleId="847" w:customStyle="1">
    <w:name w:val="Font Style50"/>
    <w:uiPriority w:val="99"/>
    <w:rPr>
      <w:rFonts w:ascii="Times New Roman" w:hAnsi="Times New Roman"/>
      <w:sz w:val="22"/>
    </w:rPr>
  </w:style>
  <w:style w:type="paragraph" w:styleId="848" w:customStyle="1">
    <w:name w:val="Абзац 12пт 1.2 интервал"/>
    <w:basedOn w:val="775"/>
    <w:qFormat/>
    <w:pPr>
      <w:ind w:firstLine="851"/>
      <w:jc w:val="both"/>
      <w:keepLines/>
      <w:spacing w:before="60" w:after="60" w:line="288" w:lineRule="auto"/>
      <w:widowControl w:val="off"/>
    </w:pPr>
    <w:rPr>
      <w:sz w:val="26"/>
    </w:rPr>
  </w:style>
  <w:style w:type="paragraph" w:styleId="849" w:customStyle="1">
    <w:name w:val="Абзац"/>
    <w:basedOn w:val="775"/>
    <w:link w:val="850"/>
    <w:qFormat/>
    <w:pPr>
      <w:ind w:firstLine="851"/>
      <w:jc w:val="both"/>
      <w:spacing w:line="360" w:lineRule="auto"/>
    </w:pPr>
    <w:rPr>
      <w:szCs w:val="20"/>
      <w:lang w:val="en-US" w:eastAsia="en-US"/>
    </w:rPr>
  </w:style>
  <w:style w:type="character" w:styleId="850" w:customStyle="1">
    <w:name w:val="Абзац Знак"/>
    <w:link w:val="849"/>
    <w:rPr>
      <w:rFonts w:ascii="Times New Roman" w:hAnsi="Times New Roman" w:eastAsia="Times New Roman" w:cs="Times New Roman"/>
      <w:sz w:val="24"/>
      <w:szCs w:val="20"/>
    </w:rPr>
  </w:style>
  <w:style w:type="character" w:styleId="851" w:customStyle="1">
    <w:name w:val="Подпись к таблице (3)_"/>
    <w:link w:val="852"/>
    <w:uiPriority w:val="99"/>
    <w:rPr>
      <w:i/>
      <w:iCs/>
      <w:spacing w:val="-2"/>
      <w:shd w:val="clear" w:color="auto" w:fill="ffffff"/>
    </w:rPr>
  </w:style>
  <w:style w:type="paragraph" w:styleId="852" w:customStyle="1">
    <w:name w:val="Подпись к таблице (3)"/>
    <w:basedOn w:val="775"/>
    <w:link w:val="851"/>
    <w:uiPriority w:val="99"/>
    <w:pPr>
      <w:jc w:val="right"/>
      <w:spacing w:before="60" w:line="326" w:lineRule="exact"/>
      <w:shd w:val="clear" w:color="auto" w:fill="ffffff"/>
      <w:widowControl w:val="off"/>
    </w:pPr>
    <w:rPr>
      <w:rFonts w:ascii="Calibri" w:hAnsi="Calibri" w:eastAsia="Calibri"/>
      <w:i/>
      <w:iCs/>
      <w:spacing w:val="-2"/>
      <w:sz w:val="20"/>
      <w:szCs w:val="20"/>
      <w:lang w:val="en-US" w:eastAsia="en-US"/>
    </w:rPr>
  </w:style>
  <w:style w:type="paragraph" w:styleId="853" w:customStyle="1">
    <w:name w:val="Стиль текста"/>
    <w:basedOn w:val="854"/>
    <w:pPr>
      <w:ind w:left="0" w:firstLine="709"/>
      <w:jc w:val="both"/>
      <w:spacing w:after="0"/>
    </w:pPr>
    <w:rPr>
      <w:bCs/>
      <w:sz w:val="28"/>
      <w:szCs w:val="28"/>
      <w:lang w:eastAsia="ar-SA"/>
    </w:rPr>
  </w:style>
  <w:style w:type="paragraph" w:styleId="854">
    <w:name w:val="Body Text Indent"/>
    <w:basedOn w:val="775"/>
    <w:link w:val="855"/>
    <w:uiPriority w:val="99"/>
    <w:unhideWhenUsed/>
    <w:pPr>
      <w:ind w:left="283"/>
      <w:spacing w:after="120"/>
    </w:pPr>
    <w:rPr>
      <w:lang w:val="en-US"/>
    </w:rPr>
  </w:style>
  <w:style w:type="character" w:styleId="855" w:customStyle="1">
    <w:name w:val="Основной текст с отступом Знак"/>
    <w:link w:val="85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56" w:customStyle="1">
    <w:name w:val="Верхний колонтитул;Linie;header"/>
    <w:basedOn w:val="775"/>
    <w:link w:val="857"/>
    <w:uiPriority w:val="99"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857" w:customStyle="1">
    <w:name w:val="Верхний колонтитул Знак;Linie Знак;header Знак"/>
    <w:link w:val="85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58">
    <w:name w:val="page number"/>
    <w:basedOn w:val="776"/>
  </w:style>
  <w:style w:type="paragraph" w:styleId="859" w:customStyle="1">
    <w:name w:val="Таблицы (моноширинный)"/>
    <w:basedOn w:val="775"/>
    <w:next w:val="775"/>
    <w:pPr>
      <w:jc w:val="both"/>
      <w:widowControl w:val="off"/>
    </w:pPr>
    <w:rPr>
      <w:rFonts w:ascii="Courier New" w:hAnsi="Courier New" w:cs="Courier New"/>
      <w:sz w:val="20"/>
      <w:szCs w:val="20"/>
    </w:rPr>
  </w:style>
  <w:style w:type="paragraph" w:styleId="860" w:customStyle="1">
    <w:name w:val="ConsPlusNonformat"/>
    <w:rPr>
      <w:rFonts w:ascii="Courier New" w:hAnsi="Courier New" w:eastAsia="Times New Roman" w:cs="Courier New"/>
      <w:sz w:val="24"/>
      <w:szCs w:val="24"/>
    </w:rPr>
  </w:style>
  <w:style w:type="paragraph" w:styleId="861" w:customStyle="1">
    <w:name w:val="ConsPlusTitle"/>
    <w:uiPriority w:val="99"/>
    <w:rPr>
      <w:rFonts w:ascii="Times New Roman" w:hAnsi="Times New Roman" w:eastAsia="Times New Roman"/>
      <w:b/>
      <w:bCs/>
      <w:sz w:val="28"/>
      <w:szCs w:val="28"/>
    </w:rPr>
  </w:style>
  <w:style w:type="paragraph" w:styleId="862" w:customStyle="1">
    <w:name w:val="Мой"/>
    <w:basedOn w:val="775"/>
    <w:pPr>
      <w:ind w:firstLine="720"/>
      <w:jc w:val="both"/>
    </w:pPr>
    <w:rPr>
      <w:rFonts w:ascii="CG Times (W1)" w:hAnsi="CG Times (W1)"/>
      <w:sz w:val="28"/>
      <w:szCs w:val="20"/>
    </w:rPr>
  </w:style>
  <w:style w:type="paragraph" w:styleId="863" w:customStyle="1">
    <w:name w:val="ConsPlusNormal"/>
    <w:link w:val="864"/>
    <w:pPr>
      <w:ind w:firstLine="720"/>
    </w:pPr>
    <w:rPr>
      <w:rFonts w:ascii="Arial" w:hAnsi="Arial" w:eastAsia="Times New Roman"/>
      <w:sz w:val="24"/>
      <w:szCs w:val="24"/>
    </w:rPr>
  </w:style>
  <w:style w:type="character" w:styleId="864" w:customStyle="1">
    <w:name w:val="ConsPlusNormal Знак"/>
    <w:link w:val="863"/>
    <w:rPr>
      <w:rFonts w:ascii="Arial" w:hAnsi="Arial" w:eastAsia="Times New Roman"/>
      <w:sz w:val="24"/>
      <w:szCs w:val="24"/>
      <w:lang w:eastAsia="ru-RU" w:bidi="ar-SA"/>
    </w:rPr>
  </w:style>
  <w:style w:type="paragraph" w:styleId="865" w:customStyle="1">
    <w:name w:val="Iacaaiea"/>
    <w:basedOn w:val="775"/>
    <w:pPr>
      <w:jc w:val="center"/>
      <w:spacing w:before="120" w:line="360" w:lineRule="atLeast"/>
      <w:tabs>
        <w:tab w:val="left" w:pos="426" w:leader="none"/>
      </w:tabs>
    </w:pPr>
    <w:rPr>
      <w:b/>
      <w:bCs/>
      <w:sz w:val="22"/>
      <w:szCs w:val="22"/>
    </w:rPr>
  </w:style>
  <w:style w:type="paragraph" w:styleId="866" w:customStyle="1">
    <w:name w:val="Стиль3"/>
    <w:basedOn w:val="867"/>
    <w:pPr>
      <w:ind w:left="1080"/>
      <w:jc w:val="both"/>
      <w:spacing w:after="0" w:line="240" w:lineRule="auto"/>
      <w:widowControl w:val="off"/>
      <w:tabs>
        <w:tab w:val="num" w:pos="1307" w:leader="none"/>
      </w:tabs>
    </w:pPr>
  </w:style>
  <w:style w:type="paragraph" w:styleId="867">
    <w:name w:val="Body Text Indent 2"/>
    <w:basedOn w:val="775"/>
    <w:link w:val="868"/>
    <w:uiPriority w:val="99"/>
    <w:pPr>
      <w:ind w:left="283"/>
      <w:spacing w:after="120" w:line="480" w:lineRule="auto"/>
    </w:pPr>
    <w:rPr>
      <w:lang w:val="en-US"/>
    </w:rPr>
  </w:style>
  <w:style w:type="character" w:styleId="868" w:customStyle="1">
    <w:name w:val="Основной текст с отступом 2 Знак"/>
    <w:link w:val="86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69">
    <w:name w:val="Body Text Indent 3"/>
    <w:basedOn w:val="775"/>
    <w:link w:val="870"/>
    <w:pPr>
      <w:ind w:left="283"/>
      <w:spacing w:after="120"/>
    </w:pPr>
    <w:rPr>
      <w:sz w:val="16"/>
      <w:szCs w:val="16"/>
      <w:lang w:val="en-US"/>
    </w:rPr>
  </w:style>
  <w:style w:type="character" w:styleId="870" w:customStyle="1">
    <w:name w:val="Основной текст с отступом 3 Знак"/>
    <w:link w:val="86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871">
    <w:name w:val="Body Text 2"/>
    <w:basedOn w:val="775"/>
    <w:link w:val="872"/>
    <w:pPr>
      <w:spacing w:after="120" w:line="480" w:lineRule="auto"/>
    </w:pPr>
    <w:rPr>
      <w:lang w:val="en-US"/>
    </w:rPr>
  </w:style>
  <w:style w:type="character" w:styleId="872" w:customStyle="1">
    <w:name w:val="Основной текст 2 Знак"/>
    <w:link w:val="87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3" w:customStyle="1">
    <w:name w:val="fr1"/>
    <w:basedOn w:val="775"/>
    <w:pPr>
      <w:ind w:left="150" w:right="150"/>
      <w:spacing w:before="150" w:after="150"/>
    </w:pPr>
  </w:style>
  <w:style w:type="paragraph" w:styleId="874" w:customStyle="1">
    <w:name w:val="заголовок 1"/>
    <w:basedOn w:val="775"/>
    <w:next w:val="775"/>
    <w:pPr>
      <w:keepNext/>
      <w:spacing w:before="240" w:after="60"/>
    </w:pPr>
    <w:rPr>
      <w:rFonts w:ascii="Arial" w:hAnsi="Arial" w:cs="Arial"/>
      <w:b/>
      <w:bCs/>
      <w:sz w:val="28"/>
      <w:szCs w:val="28"/>
    </w:rPr>
  </w:style>
  <w:style w:type="paragraph" w:styleId="875">
    <w:name w:val="Body Text"/>
    <w:basedOn w:val="775"/>
    <w:link w:val="876"/>
    <w:pPr>
      <w:spacing w:after="120"/>
    </w:pPr>
    <w:rPr>
      <w:lang w:val="en-US"/>
    </w:rPr>
  </w:style>
  <w:style w:type="character" w:styleId="876" w:customStyle="1">
    <w:name w:val="Основной текст Знак"/>
    <w:link w:val="87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77" w:customStyle="1">
    <w:name w:val="caaieiaie 7"/>
    <w:basedOn w:val="775"/>
    <w:next w:val="775"/>
    <w:pPr>
      <w:jc w:val="center"/>
      <w:keepNext/>
      <w:spacing w:before="120"/>
    </w:pPr>
    <w:rPr>
      <w:sz w:val="28"/>
      <w:szCs w:val="28"/>
    </w:rPr>
  </w:style>
  <w:style w:type="character" w:styleId="878" w:customStyle="1">
    <w:name w:val="Текст сноски Знак"/>
    <w:link w:val="800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79">
    <w:name w:val="Body Text 3"/>
    <w:basedOn w:val="775"/>
    <w:link w:val="880"/>
    <w:pPr>
      <w:spacing w:after="120"/>
    </w:pPr>
    <w:rPr>
      <w:sz w:val="16"/>
      <w:szCs w:val="16"/>
      <w:lang w:val="en-US"/>
    </w:rPr>
  </w:style>
  <w:style w:type="character" w:styleId="880" w:customStyle="1">
    <w:name w:val="Основной текст 3 Знак"/>
    <w:link w:val="87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881" w:customStyle="1">
    <w:name w:val="Стиль1"/>
    <w:basedOn w:val="775"/>
    <w:link w:val="882"/>
    <w:qFormat/>
    <w:pPr>
      <w:numPr>
        <w:ilvl w:val="0"/>
        <w:numId w:val="5"/>
      </w:numPr>
      <w:jc w:val="both"/>
      <w:keepLines/>
      <w:keepNext/>
      <w:spacing w:after="60"/>
      <w:widowControl w:val="off"/>
      <w:suppressLineNumbers/>
    </w:pPr>
    <w:rPr>
      <w:b/>
      <w:sz w:val="28"/>
      <w:lang w:val="en-US" w:eastAsia="en-US"/>
    </w:rPr>
  </w:style>
  <w:style w:type="character" w:styleId="882" w:customStyle="1">
    <w:name w:val="Стиль1 Знак"/>
    <w:link w:val="881"/>
    <w:rPr>
      <w:rFonts w:ascii="Times New Roman" w:hAnsi="Times New Roman" w:eastAsia="Times New Roman"/>
      <w:b/>
      <w:sz w:val="28"/>
      <w:szCs w:val="24"/>
      <w:lang w:val="en-US" w:eastAsia="en-US"/>
    </w:rPr>
  </w:style>
  <w:style w:type="paragraph" w:styleId="883" w:customStyle="1">
    <w:name w:val="Стиль2"/>
    <w:basedOn w:val="884"/>
    <w:pPr>
      <w:numPr>
        <w:ilvl w:val="1"/>
      </w:numPr>
      <w:contextualSpacing w:val="0"/>
      <w:ind w:left="432" w:hanging="432"/>
      <w:jc w:val="both"/>
      <w:keepLines/>
      <w:keepNext/>
      <w:spacing w:after="60"/>
      <w:widowControl w:val="off"/>
      <w:tabs>
        <w:tab w:val="num" w:pos="432" w:leader="none"/>
      </w:tabs>
      <w:suppressLineNumbers/>
    </w:pPr>
    <w:rPr>
      <w:b/>
      <w:szCs w:val="20"/>
    </w:rPr>
  </w:style>
  <w:style w:type="paragraph" w:styleId="884">
    <w:name w:val="List Number 2"/>
    <w:basedOn w:val="775"/>
    <w:pPr>
      <w:contextualSpacing/>
      <w:ind w:left="432" w:hanging="432"/>
      <w:tabs>
        <w:tab w:val="num" w:pos="432" w:leader="none"/>
      </w:tabs>
    </w:pPr>
  </w:style>
  <w:style w:type="paragraph" w:styleId="885" w:customStyle="1">
    <w:name w:val="Стиль3 Знак"/>
    <w:basedOn w:val="867"/>
    <w:pPr>
      <w:numPr>
        <w:ilvl w:val="2"/>
        <w:numId w:val="5"/>
      </w:numPr>
      <w:jc w:val="both"/>
      <w:spacing w:after="0" w:line="240" w:lineRule="auto"/>
      <w:widowControl w:val="off"/>
    </w:pPr>
    <w:rPr>
      <w:szCs w:val="20"/>
    </w:rPr>
  </w:style>
  <w:style w:type="paragraph" w:styleId="886" w:customStyle="1">
    <w:name w:val="Стиль3 Знак Знак"/>
    <w:basedOn w:val="867"/>
    <w:link w:val="887"/>
    <w:pPr>
      <w:ind w:left="0"/>
      <w:jc w:val="both"/>
      <w:spacing w:after="0" w:line="240" w:lineRule="auto"/>
      <w:widowControl w:val="off"/>
      <w:tabs>
        <w:tab w:val="num" w:pos="227" w:leader="none"/>
      </w:tabs>
    </w:pPr>
    <w:rPr>
      <w:szCs w:val="20"/>
    </w:rPr>
  </w:style>
  <w:style w:type="character" w:styleId="887" w:customStyle="1">
    <w:name w:val="Стиль3 Знак Знак Знак"/>
    <w:link w:val="886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88" w:customStyle="1">
    <w:name w:val="Заголовок 2.1"/>
    <w:basedOn w:val="779"/>
    <w:pPr>
      <w:keepLines/>
      <w:keepNext/>
      <w:spacing w:before="240" w:after="60"/>
      <w:suppressLineNumbers/>
    </w:pPr>
    <w:rPr>
      <w:rFonts w:ascii="Times New Roman" w:hAnsi="Times New Roman"/>
      <w:bCs w:val="0"/>
      <w:caps/>
      <w:color w:val="000000"/>
      <w:sz w:val="26"/>
      <w:szCs w:val="28"/>
      <w:lang w:eastAsia="ar-SA"/>
    </w:rPr>
  </w:style>
  <w:style w:type="paragraph" w:styleId="889" w:customStyle="1">
    <w:name w:val="Заголовок 3.h3.Gliederung3.H3.Map.Level 3 Topic Heading.H31.Minor.H32.H33.H34.H35.H36.H37.H38.H39.H310.H311.H312.H313.H314.3.Level 1 - 1.h31.h32.h33.h34.h35.h36.h37.h38.h39.h310.h311.h321.h331.h341.h351.h361.h371.h381.h312.h322.h332.h342.h352.h362.h372"/>
    <w:basedOn w:val="775"/>
    <w:pPr>
      <w:jc w:val="both"/>
      <w:keepLines/>
      <w:keepNext/>
      <w:spacing w:before="120" w:after="120"/>
    </w:pPr>
    <w:rPr>
      <w:sz w:val="28"/>
      <w:lang w:eastAsia="ar-SA"/>
    </w:rPr>
  </w:style>
  <w:style w:type="paragraph" w:styleId="890" w:customStyle="1">
    <w:name w:val="заголовок 11"/>
    <w:basedOn w:val="775"/>
    <w:next w:val="775"/>
    <w:pPr>
      <w:jc w:val="center"/>
      <w:keepNext/>
    </w:pPr>
    <w:rPr>
      <w:szCs w:val="20"/>
    </w:rPr>
  </w:style>
  <w:style w:type="paragraph" w:styleId="891" w:customStyle="1">
    <w:name w:val="Контракт-раздел"/>
    <w:basedOn w:val="775"/>
    <w:next w:val="892"/>
    <w:pPr>
      <w:numPr>
        <w:ilvl w:val="0"/>
        <w:numId w:val="6"/>
      </w:numPr>
      <w:jc w:val="center"/>
      <w:keepNext/>
      <w:spacing w:before="360" w:after="120"/>
      <w:tabs>
        <w:tab w:val="left" w:pos="540" w:leader="none"/>
      </w:tabs>
      <w:outlineLvl w:val="3"/>
    </w:pPr>
    <w:rPr>
      <w:b/>
      <w:bCs/>
      <w:caps/>
      <w:smallCaps/>
    </w:rPr>
  </w:style>
  <w:style w:type="paragraph" w:styleId="892" w:customStyle="1">
    <w:name w:val="Контракт-пункт"/>
    <w:basedOn w:val="775"/>
    <w:pPr>
      <w:ind w:left="1391" w:hanging="851"/>
      <w:jc w:val="both"/>
      <w:tabs>
        <w:tab w:val="num" w:pos="1391" w:leader="none"/>
      </w:tabs>
    </w:pPr>
  </w:style>
  <w:style w:type="paragraph" w:styleId="893" w:customStyle="1">
    <w:name w:val="Контракт-подпункт"/>
    <w:basedOn w:val="775"/>
    <w:pPr>
      <w:ind w:left="851" w:hanging="851"/>
      <w:jc w:val="both"/>
      <w:tabs>
        <w:tab w:val="num" w:pos="851" w:leader="none"/>
      </w:tabs>
    </w:pPr>
  </w:style>
  <w:style w:type="paragraph" w:styleId="894" w:customStyle="1">
    <w:name w:val="Контракт-подподпункт"/>
    <w:basedOn w:val="775"/>
    <w:pPr>
      <w:ind w:left="1418" w:hanging="567"/>
      <w:jc w:val="both"/>
      <w:tabs>
        <w:tab w:val="num" w:pos="1418" w:leader="none"/>
      </w:tabs>
    </w:pPr>
  </w:style>
  <w:style w:type="paragraph" w:styleId="895">
    <w:name w:val="Normal (Web)"/>
    <w:basedOn w:val="775"/>
    <w:pPr>
      <w:spacing w:before="100" w:beforeAutospacing="1" w:after="100" w:afterAutospacing="1"/>
    </w:pPr>
    <w:rPr>
      <w:color w:val="000000"/>
    </w:rPr>
  </w:style>
  <w:style w:type="character" w:styleId="896" w:customStyle="1">
    <w:name w:val="Схема документа Знак"/>
    <w:link w:val="897"/>
    <w:semiHidden/>
    <w:rPr>
      <w:rFonts w:ascii="Tahoma" w:hAnsi="Tahoma" w:eastAsia="Times New Roman" w:cs="Tahoma"/>
      <w:sz w:val="20"/>
      <w:szCs w:val="20"/>
      <w:shd w:val="clear" w:color="auto" w:fill="000080"/>
      <w:lang w:eastAsia="ru-RU"/>
    </w:rPr>
  </w:style>
  <w:style w:type="paragraph" w:styleId="897">
    <w:name w:val="Document Map"/>
    <w:basedOn w:val="775"/>
    <w:link w:val="896"/>
    <w:semiHidden/>
    <w:pPr>
      <w:shd w:val="clear" w:color="auto" w:fill="000080"/>
    </w:pPr>
    <w:rPr>
      <w:rFonts w:ascii="Tahoma" w:hAnsi="Tahoma"/>
      <w:sz w:val="20"/>
      <w:szCs w:val="20"/>
      <w:lang w:val="en-US"/>
    </w:rPr>
  </w:style>
  <w:style w:type="character" w:styleId="898" w:customStyle="1">
    <w:name w:val="Основной текст_"/>
    <w:link w:val="899"/>
    <w:rPr>
      <w:sz w:val="23"/>
      <w:szCs w:val="23"/>
      <w:shd w:val="clear" w:color="auto" w:fill="ffffff"/>
    </w:rPr>
  </w:style>
  <w:style w:type="paragraph" w:styleId="899" w:customStyle="1">
    <w:name w:val="Основной текст2"/>
    <w:basedOn w:val="775"/>
    <w:link w:val="898"/>
    <w:pPr>
      <w:spacing w:line="0" w:lineRule="atLeast"/>
      <w:shd w:val="clear" w:color="auto" w:fill="ffffff"/>
    </w:pPr>
    <w:rPr>
      <w:rFonts w:ascii="Calibri" w:hAnsi="Calibri" w:eastAsia="Calibri"/>
      <w:sz w:val="23"/>
      <w:szCs w:val="23"/>
      <w:lang w:val="en-US" w:eastAsia="en-US"/>
    </w:rPr>
  </w:style>
  <w:style w:type="character" w:styleId="900" w:customStyle="1">
    <w:name w:val="Основной текст (2)_"/>
    <w:link w:val="901"/>
    <w:rPr>
      <w:sz w:val="8"/>
      <w:szCs w:val="8"/>
      <w:shd w:val="clear" w:color="auto" w:fill="ffffff"/>
    </w:rPr>
  </w:style>
  <w:style w:type="paragraph" w:styleId="901" w:customStyle="1">
    <w:name w:val="Основной текст (2)"/>
    <w:basedOn w:val="775"/>
    <w:link w:val="900"/>
    <w:pPr>
      <w:spacing w:line="0" w:lineRule="atLeast"/>
      <w:shd w:val="clear" w:color="auto" w:fill="ffffff"/>
    </w:pPr>
    <w:rPr>
      <w:rFonts w:ascii="Calibri" w:hAnsi="Calibri" w:eastAsia="Calibri"/>
      <w:sz w:val="8"/>
      <w:szCs w:val="8"/>
      <w:lang w:val="en-US" w:eastAsia="en-US"/>
    </w:rPr>
  </w:style>
  <w:style w:type="character" w:styleId="902" w:customStyle="1">
    <w:name w:val="Основной текст (3)_"/>
    <w:link w:val="903"/>
    <w:rPr>
      <w:sz w:val="8"/>
      <w:szCs w:val="8"/>
      <w:shd w:val="clear" w:color="auto" w:fill="ffffff"/>
    </w:rPr>
  </w:style>
  <w:style w:type="paragraph" w:styleId="903" w:customStyle="1">
    <w:name w:val="Основной текст (3)"/>
    <w:basedOn w:val="775"/>
    <w:link w:val="902"/>
    <w:pPr>
      <w:spacing w:line="0" w:lineRule="atLeast"/>
      <w:shd w:val="clear" w:color="auto" w:fill="ffffff"/>
    </w:pPr>
    <w:rPr>
      <w:rFonts w:ascii="Calibri" w:hAnsi="Calibri" w:eastAsia="Calibri"/>
      <w:sz w:val="8"/>
      <w:szCs w:val="8"/>
      <w:lang w:val="en-US" w:eastAsia="en-US"/>
    </w:rPr>
  </w:style>
  <w:style w:type="character" w:styleId="904" w:customStyle="1">
    <w:name w:val="Основной текст + Интервал 1 pt"/>
    <w:rPr>
      <w:rFonts w:ascii="Times New Roman" w:hAnsi="Times New Roman" w:eastAsia="Times New Roman" w:cs="Times New Roman"/>
      <w:spacing w:val="30"/>
      <w:sz w:val="23"/>
      <w:szCs w:val="23"/>
      <w:shd w:val="clear" w:color="auto" w:fill="ffffff"/>
    </w:rPr>
  </w:style>
  <w:style w:type="paragraph" w:styleId="905" w:customStyle="1">
    <w:name w:val="Без интервала1"/>
    <w:rPr>
      <w:rFonts w:eastAsia="Times New Roman"/>
      <w:sz w:val="22"/>
      <w:szCs w:val="22"/>
    </w:rPr>
  </w:style>
  <w:style w:type="paragraph" w:styleId="906" w:customStyle="1">
    <w:name w:val="normalcxspmiddle"/>
    <w:basedOn w:val="775"/>
    <w:pPr>
      <w:spacing w:before="100" w:beforeAutospacing="1" w:after="100" w:afterAutospacing="1"/>
    </w:pPr>
  </w:style>
  <w:style w:type="paragraph" w:styleId="907" w:customStyle="1">
    <w:name w:val="Таблица текст"/>
    <w:basedOn w:val="775"/>
    <w:pPr>
      <w:ind w:left="57" w:right="57"/>
      <w:spacing w:before="40" w:after="40"/>
    </w:pPr>
    <w:rPr>
      <w:sz w:val="22"/>
      <w:szCs w:val="22"/>
      <w:lang w:eastAsia="ar-SA"/>
    </w:rPr>
  </w:style>
  <w:style w:type="paragraph" w:styleId="908" w:customStyle="1">
    <w:name w:val="Основной текст 21"/>
    <w:basedOn w:val="775"/>
    <w:rPr>
      <w:rFonts w:ascii="Bookman Old Style" w:hAnsi="Bookman Old Style"/>
      <w:color w:val="000000"/>
      <w:sz w:val="20"/>
      <w:szCs w:val="22"/>
      <w:lang w:eastAsia="ar-SA"/>
    </w:rPr>
  </w:style>
  <w:style w:type="paragraph" w:styleId="909" w:customStyle="1">
    <w:name w:val="заголовок 2"/>
    <w:basedOn w:val="775"/>
    <w:next w:val="775"/>
    <w:pPr>
      <w:keepNext/>
    </w:pPr>
    <w:rPr>
      <w:sz w:val="28"/>
      <w:lang w:eastAsia="ar-SA"/>
    </w:rPr>
  </w:style>
  <w:style w:type="paragraph" w:styleId="910" w:customStyle="1">
    <w:name w:val="Содержимое таблицы"/>
    <w:basedOn w:val="775"/>
    <w:pPr>
      <w:widowControl w:val="off"/>
      <w:suppressLineNumbers/>
    </w:pPr>
    <w:rPr>
      <w:rFonts w:eastAsia="Andale Sans UI"/>
      <w:lang w:eastAsia="ar-SA"/>
    </w:rPr>
  </w:style>
  <w:style w:type="paragraph" w:styleId="911" w:customStyle="1">
    <w:name w:val="Обычный11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</w:rPr>
  </w:style>
  <w:style w:type="paragraph" w:styleId="912" w:customStyle="1">
    <w:name w:val="Iau?iue"/>
    <w:uiPriority w:val="99"/>
    <w:rPr>
      <w:rFonts w:ascii="Times New Roman" w:hAnsi="Times New Roman" w:eastAsia="Times New Roman"/>
    </w:rPr>
  </w:style>
  <w:style w:type="character" w:styleId="913" w:customStyle="1">
    <w:name w:val="Заголовок Знак"/>
    <w:link w:val="791"/>
    <w:rPr>
      <w:rFonts w:ascii="Times New Roman" w:hAnsi="Times New Roman" w:eastAsia="SimSun" w:cs="Times New Roman"/>
      <w:b/>
      <w:sz w:val="20"/>
      <w:szCs w:val="20"/>
    </w:rPr>
  </w:style>
  <w:style w:type="character" w:styleId="914" w:customStyle="1">
    <w:name w:val="Основной текст (3) + Не курсив;Интервал 0 pt"/>
    <w:rPr>
      <w:rFonts w:ascii="Times New Roman" w:hAnsi="Times New Roman" w:eastAsia="Times New Roman" w:cs="Times New Roman"/>
      <w:i/>
      <w:iCs/>
      <w:color w:val="000000"/>
      <w:spacing w:val="5"/>
      <w:position w:val="0"/>
      <w:sz w:val="24"/>
      <w:szCs w:val="24"/>
      <w:u w:val="none"/>
      <w:shd w:val="clear" w:color="auto" w:fill="ffffff"/>
      <w:lang w:val="ru-RU"/>
    </w:rPr>
  </w:style>
  <w:style w:type="character" w:styleId="915" w:customStyle="1">
    <w:name w:val="Оглавление + Не курсив;Интервал 0 pt"/>
    <w:rPr>
      <w:rFonts w:ascii="Times New Roman" w:hAnsi="Times New Roman" w:eastAsia="Times New Roman" w:cs="Times New Roman"/>
      <w:i/>
      <w:iCs/>
      <w:color w:val="000000"/>
      <w:spacing w:val="5"/>
      <w:position w:val="0"/>
      <w:sz w:val="24"/>
      <w:szCs w:val="24"/>
      <w:u w:val="none"/>
      <w:lang w:val="ru-RU"/>
    </w:rPr>
  </w:style>
  <w:style w:type="character" w:styleId="916" w:customStyle="1">
    <w:name w:val="Подпись к таблице (3) + Не курсив;Интервал 0 pt"/>
    <w:rPr>
      <w:i/>
      <w:iCs/>
      <w:color w:val="000000"/>
      <w:spacing w:val="5"/>
      <w:position w:val="0"/>
      <w:sz w:val="24"/>
      <w:szCs w:val="24"/>
      <w:shd w:val="clear" w:color="auto" w:fill="ffffff"/>
      <w:lang w:val="ru-RU"/>
    </w:rPr>
  </w:style>
  <w:style w:type="character" w:styleId="917" w:customStyle="1">
    <w:name w:val="Подпись к таблице_"/>
    <w:link w:val="918"/>
    <w:rPr>
      <w:spacing w:val="5"/>
      <w:shd w:val="clear" w:color="auto" w:fill="ffffff"/>
    </w:rPr>
  </w:style>
  <w:style w:type="paragraph" w:styleId="918" w:customStyle="1">
    <w:name w:val="Подпись к таблице"/>
    <w:basedOn w:val="775"/>
    <w:link w:val="917"/>
    <w:pPr>
      <w:spacing w:line="326" w:lineRule="exact"/>
      <w:shd w:val="clear" w:color="auto" w:fill="ffffff"/>
      <w:widowControl w:val="off"/>
    </w:pPr>
    <w:rPr>
      <w:rFonts w:ascii="Calibri" w:hAnsi="Calibri" w:eastAsia="Calibri"/>
      <w:spacing w:val="5"/>
      <w:sz w:val="20"/>
      <w:szCs w:val="20"/>
      <w:lang w:val="en-US" w:eastAsia="en-US"/>
    </w:rPr>
  </w:style>
  <w:style w:type="paragraph" w:styleId="919" w:customStyle="1">
    <w:name w:val="IT_Маркированный_список_уровень_2"/>
    <w:basedOn w:val="775"/>
    <w:uiPriority w:val="99"/>
    <w:pPr>
      <w:ind w:left="8221" w:firstLine="851"/>
      <w:spacing w:line="360" w:lineRule="auto"/>
      <w:tabs>
        <w:tab w:val="num" w:pos="9432" w:leader="none"/>
      </w:tabs>
    </w:pPr>
    <w:rPr>
      <w:rFonts w:ascii="ISOCPEUR" w:hAnsi="ISOCPEUR"/>
      <w:i/>
    </w:rPr>
  </w:style>
  <w:style w:type="paragraph" w:styleId="920" w:customStyle="1">
    <w:name w:val="Стиль IT_Маркированный_список_уровень_2 +1"/>
    <w:basedOn w:val="919"/>
    <w:uiPriority w:val="99"/>
    <w:rPr>
      <w:iCs/>
      <w:szCs w:val="20"/>
    </w:rPr>
  </w:style>
  <w:style w:type="character" w:styleId="921" w:customStyle="1">
    <w:name w:val="Оглавление_"/>
    <w:link w:val="922"/>
    <w:uiPriority w:val="99"/>
    <w:rPr>
      <w:i/>
      <w:iCs/>
      <w:spacing w:val="-2"/>
      <w:shd w:val="clear" w:color="auto" w:fill="ffffff"/>
    </w:rPr>
  </w:style>
  <w:style w:type="paragraph" w:styleId="922" w:customStyle="1">
    <w:name w:val="Оглавление"/>
    <w:basedOn w:val="775"/>
    <w:link w:val="921"/>
    <w:uiPriority w:val="99"/>
    <w:pPr>
      <w:spacing w:line="326" w:lineRule="exact"/>
      <w:shd w:val="clear" w:color="auto" w:fill="ffffff"/>
      <w:widowControl w:val="off"/>
    </w:pPr>
    <w:rPr>
      <w:rFonts w:ascii="Calibri" w:hAnsi="Calibri" w:eastAsia="Calibri"/>
      <w:i/>
      <w:iCs/>
      <w:spacing w:val="-2"/>
      <w:sz w:val="20"/>
      <w:szCs w:val="20"/>
      <w:lang w:val="en-US" w:eastAsia="en-US"/>
    </w:rPr>
  </w:style>
  <w:style w:type="character" w:styleId="923" w:customStyle="1">
    <w:name w:val="Оглавление + Полужирный;Не курсив;Интервал 0 pt"/>
    <w:rPr>
      <w:b/>
      <w:bCs/>
      <w:i/>
      <w:iCs/>
      <w:color w:val="000000"/>
      <w:spacing w:val="0"/>
      <w:position w:val="0"/>
      <w:sz w:val="24"/>
      <w:szCs w:val="24"/>
      <w:shd w:val="clear" w:color="auto" w:fill="ffffff"/>
    </w:rPr>
  </w:style>
  <w:style w:type="character" w:styleId="924" w:customStyle="1">
    <w:name w:val="Основной текст1"/>
    <w:rPr>
      <w:rFonts w:ascii="Times New Roman" w:hAnsi="Times New Roman" w:eastAsia="Times New Roman" w:cs="Times New Roman"/>
      <w:color w:val="000000"/>
      <w:spacing w:val="5"/>
      <w:position w:val="0"/>
      <w:sz w:val="24"/>
      <w:szCs w:val="24"/>
      <w:u w:val="none"/>
      <w:shd w:val="clear" w:color="auto" w:fill="ffffff"/>
      <w:lang w:val="ru-RU"/>
    </w:rPr>
  </w:style>
  <w:style w:type="paragraph" w:styleId="925" w:customStyle="1">
    <w:name w:val="No Spacing1"/>
    <w:uiPriority w:val="99"/>
    <w:rPr>
      <w:rFonts w:cs="Calibri"/>
      <w:sz w:val="22"/>
      <w:szCs w:val="22"/>
      <w:lang w:eastAsia="ar-SA"/>
    </w:rPr>
  </w:style>
  <w:style w:type="paragraph" w:styleId="926" w:customStyle="1">
    <w:name w:val="List Paragraph1"/>
    <w:basedOn w:val="775"/>
    <w:pPr>
      <w:ind w:left="720"/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927" w:customStyle="1">
    <w:name w:val="Style-3"/>
    <w:uiPriority w:val="99"/>
    <w:pPr>
      <w:widowControl w:val="off"/>
    </w:pPr>
    <w:rPr>
      <w:rFonts w:ascii="Times New Roman" w:hAnsi="Times New Roman" w:eastAsia="Times New Roman" w:cs="Calibri"/>
      <w:lang w:eastAsia="ar-SA"/>
    </w:rPr>
  </w:style>
  <w:style w:type="character" w:styleId="928" w:customStyle="1">
    <w:name w:val="Подпись к таблице (3) + Не курсив;Интервал 0 pt1"/>
    <w:uiPriority w:val="99"/>
    <w:rPr>
      <w:rFonts w:cs="Times New Roman"/>
      <w:i/>
      <w:iCs/>
      <w:color w:val="000000"/>
      <w:spacing w:val="5"/>
      <w:position w:val="0"/>
      <w:sz w:val="24"/>
      <w:szCs w:val="24"/>
      <w:shd w:val="clear" w:color="auto" w:fill="ffffff"/>
      <w:lang w:val="ru-RU"/>
    </w:rPr>
  </w:style>
  <w:style w:type="character" w:styleId="929" w:customStyle="1">
    <w:name w:val="Оглавление + Не курсив;Интервал 0 pt;Основной текст (3) + Не курсив"/>
    <w:uiPriority w:val="99"/>
    <w:rPr>
      <w:rFonts w:cs="Times New Roman"/>
      <w:i/>
      <w:iCs/>
      <w:color w:val="000000"/>
      <w:spacing w:val="5"/>
      <w:position w:val="0"/>
      <w:sz w:val="24"/>
      <w:szCs w:val="24"/>
      <w:shd w:val="clear" w:color="auto" w:fill="ffffff"/>
      <w:lang w:val="ru-RU"/>
    </w:rPr>
  </w:style>
  <w:style w:type="character" w:styleId="930" w:customStyle="1">
    <w:name w:val="Оглавление + Полужирный;Не курсив;Интервал 0 pt2"/>
    <w:uiPriority w:val="99"/>
    <w:rPr>
      <w:rFonts w:cs="Times New Roman"/>
      <w:b/>
      <w:bCs/>
      <w:i/>
      <w:iCs/>
      <w:color w:val="000000"/>
      <w:spacing w:val="0"/>
      <w:position w:val="0"/>
      <w:sz w:val="24"/>
      <w:szCs w:val="24"/>
      <w:shd w:val="clear" w:color="auto" w:fill="ffffff"/>
    </w:rPr>
  </w:style>
  <w:style w:type="paragraph" w:styleId="931" w:customStyle="1">
    <w:name w:val="Обычный.Нормальный абзац"/>
    <w:pPr>
      <w:ind w:firstLine="709"/>
      <w:jc w:val="both"/>
      <w:widowControl w:val="off"/>
    </w:pPr>
    <w:rPr>
      <w:rFonts w:ascii="Times New Roman" w:hAnsi="Times New Roman" w:eastAsia="Times New Roman"/>
      <w:sz w:val="24"/>
      <w:szCs w:val="24"/>
    </w:rPr>
  </w:style>
  <w:style w:type="paragraph" w:styleId="932" w:customStyle="1">
    <w:name w:val="Default"/>
    <w:rPr>
      <w:rFonts w:ascii="Bookman Old Style" w:hAnsi="Bookman Old Style" w:cs="Bookman Old Style"/>
      <w:color w:val="000000"/>
      <w:sz w:val="24"/>
      <w:szCs w:val="24"/>
      <w:lang w:eastAsia="en-US"/>
    </w:rPr>
  </w:style>
  <w:style w:type="paragraph" w:styleId="933" w:customStyle="1">
    <w:name w:val="Дефис-список"/>
    <w:basedOn w:val="775"/>
    <w:uiPriority w:val="99"/>
    <w:pPr>
      <w:ind w:right="170" w:firstLine="567"/>
      <w:jc w:val="both"/>
      <w:tabs>
        <w:tab w:val="num" w:pos="927" w:leader="none"/>
      </w:tabs>
    </w:pPr>
    <w:rPr>
      <w:rFonts w:ascii="Arial" w:hAnsi="Arial" w:cs="Arial"/>
      <w:sz w:val="20"/>
      <w:szCs w:val="20"/>
    </w:rPr>
  </w:style>
  <w:style w:type="paragraph" w:styleId="934" w:customStyle="1">
    <w:name w:val="Обычный3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</w:rPr>
  </w:style>
  <w:style w:type="character" w:styleId="935" w:customStyle="1">
    <w:name w:val="apple-converted-space"/>
    <w:rPr>
      <w:rFonts w:cs="Times New Roman"/>
    </w:rPr>
  </w:style>
  <w:style w:type="paragraph" w:styleId="936" w:customStyle="1">
    <w:name w:val="Табличный  Стиль 1"/>
    <w:basedOn w:val="775"/>
    <w:pPr>
      <w:widowControl w:val="off"/>
    </w:pPr>
    <w:rPr>
      <w:szCs w:val="20"/>
    </w:rPr>
  </w:style>
  <w:style w:type="paragraph" w:styleId="937" w:customStyle="1">
    <w:name w:val="western"/>
    <w:basedOn w:val="775"/>
    <w:pPr>
      <w:spacing w:before="100" w:beforeAutospacing="1" w:after="100" w:afterAutospacing="1"/>
    </w:pPr>
  </w:style>
  <w:style w:type="paragraph" w:styleId="938" w:customStyle="1">
    <w:name w:val="---"/>
    <w:basedOn w:val="775"/>
    <w:link w:val="939"/>
    <w:qFormat/>
    <w:pPr>
      <w:ind w:firstLine="709"/>
      <w:jc w:val="both"/>
      <w:shd w:val="clear" w:color="auto" w:fill="ffffff"/>
      <w:widowControl w:val="off"/>
      <w:tabs>
        <w:tab w:val="left" w:pos="993" w:leader="none"/>
      </w:tabs>
    </w:pPr>
    <w:rPr>
      <w:color w:val="000000"/>
      <w:spacing w:val="-1"/>
      <w:sz w:val="28"/>
      <w:szCs w:val="26"/>
      <w:lang w:val="en-US"/>
    </w:rPr>
  </w:style>
  <w:style w:type="character" w:styleId="939" w:customStyle="1">
    <w:name w:val="--- Знак"/>
    <w:link w:val="938"/>
    <w:rPr>
      <w:rFonts w:ascii="Times New Roman" w:hAnsi="Times New Roman" w:eastAsia="Times New Roman" w:cs="Times New Roman"/>
      <w:color w:val="000000"/>
      <w:spacing w:val="-1"/>
      <w:sz w:val="28"/>
      <w:szCs w:val="26"/>
      <w:shd w:val="clear" w:color="auto" w:fill="ffffff"/>
      <w:lang w:eastAsia="ru-RU"/>
    </w:rPr>
  </w:style>
  <w:style w:type="paragraph" w:styleId="940" w:customStyle="1">
    <w:name w:val="№1"/>
    <w:basedOn w:val="775"/>
    <w:link w:val="941"/>
    <w:qFormat/>
    <w:pPr>
      <w:numPr>
        <w:ilvl w:val="0"/>
        <w:numId w:val="7"/>
      </w:numPr>
      <w:ind w:left="0" w:firstLine="709"/>
      <w:shd w:val="clear" w:color="auto" w:fill="ffffff"/>
      <w:widowControl w:val="off"/>
      <w:tabs>
        <w:tab w:val="left" w:pos="979" w:leader="none"/>
      </w:tabs>
    </w:pPr>
    <w:rPr>
      <w:b/>
      <w:bCs/>
      <w:color w:val="000000"/>
      <w:spacing w:val="-2"/>
      <w:sz w:val="28"/>
      <w:szCs w:val="28"/>
      <w:lang w:val="en-US" w:eastAsia="en-US"/>
    </w:rPr>
  </w:style>
  <w:style w:type="character" w:styleId="941" w:customStyle="1">
    <w:name w:val="№1 Знак"/>
    <w:link w:val="940"/>
    <w:rPr>
      <w:rFonts w:ascii="Times New Roman" w:hAnsi="Times New Roman" w:eastAsia="Times New Roman"/>
      <w:b/>
      <w:bCs/>
      <w:color w:val="000000"/>
      <w:spacing w:val="-2"/>
      <w:sz w:val="28"/>
      <w:szCs w:val="28"/>
      <w:shd w:val="clear" w:color="auto" w:fill="ffffff"/>
      <w:lang w:val="en-US" w:eastAsia="en-US"/>
    </w:rPr>
  </w:style>
  <w:style w:type="paragraph" w:styleId="942" w:customStyle="1">
    <w:name w:val="№2"/>
    <w:basedOn w:val="775"/>
    <w:link w:val="943"/>
    <w:qFormat/>
    <w:pPr>
      <w:ind w:firstLine="709"/>
      <w:jc w:val="both"/>
      <w:shd w:val="clear" w:color="auto" w:fill="ffffff"/>
      <w:widowControl w:val="off"/>
      <w:tabs>
        <w:tab w:val="left" w:pos="1276" w:leader="none"/>
      </w:tabs>
    </w:pPr>
    <w:rPr>
      <w:b/>
      <w:bCs/>
      <w:color w:val="000000"/>
      <w:spacing w:val="-2"/>
      <w:sz w:val="28"/>
      <w:szCs w:val="26"/>
      <w:lang w:val="en-US"/>
    </w:rPr>
  </w:style>
  <w:style w:type="character" w:styleId="943" w:customStyle="1">
    <w:name w:val="№2 Знак"/>
    <w:link w:val="942"/>
    <w:rPr>
      <w:rFonts w:ascii="Times New Roman" w:hAnsi="Times New Roman" w:eastAsia="Times New Roman" w:cs="Times New Roman"/>
      <w:b/>
      <w:bCs/>
      <w:color w:val="000000"/>
      <w:spacing w:val="-2"/>
      <w:sz w:val="28"/>
      <w:szCs w:val="26"/>
      <w:shd w:val="clear" w:color="auto" w:fill="ffffff"/>
      <w:lang w:eastAsia="ru-RU"/>
    </w:rPr>
  </w:style>
  <w:style w:type="paragraph" w:styleId="944" w:customStyle="1">
    <w:name w:val="Osn"/>
    <w:basedOn w:val="775"/>
    <w:link w:val="945"/>
    <w:qFormat/>
    <w:pPr>
      <w:ind w:firstLine="709"/>
      <w:jc w:val="both"/>
      <w:shd w:val="clear" w:color="auto" w:fill="ffffff"/>
      <w:widowControl w:val="off"/>
    </w:pPr>
    <w:rPr>
      <w:bCs/>
      <w:color w:val="000000"/>
      <w:sz w:val="28"/>
      <w:szCs w:val="26"/>
      <w:lang w:val="en-US"/>
    </w:rPr>
  </w:style>
  <w:style w:type="character" w:styleId="945" w:customStyle="1">
    <w:name w:val="Osn Знак"/>
    <w:link w:val="944"/>
    <w:rPr>
      <w:rFonts w:ascii="Times New Roman" w:hAnsi="Times New Roman" w:eastAsia="Times New Roman" w:cs="Times New Roman"/>
      <w:bCs/>
      <w:color w:val="000000"/>
      <w:sz w:val="28"/>
      <w:szCs w:val="26"/>
      <w:shd w:val="clear" w:color="auto" w:fill="ffffff"/>
      <w:lang w:eastAsia="ru-RU"/>
    </w:rPr>
  </w:style>
  <w:style w:type="paragraph" w:styleId="946" w:customStyle="1">
    <w:name w:val="№3"/>
    <w:basedOn w:val="942"/>
    <w:link w:val="947"/>
    <w:qFormat/>
    <w:pPr>
      <w:numPr>
        <w:ilvl w:val="2"/>
      </w:numPr>
      <w:ind w:firstLine="709"/>
    </w:pPr>
  </w:style>
  <w:style w:type="character" w:styleId="947" w:customStyle="1">
    <w:name w:val="№3 Знак"/>
    <w:link w:val="946"/>
    <w:rPr>
      <w:rFonts w:ascii="Times New Roman" w:hAnsi="Times New Roman" w:eastAsia="Times New Roman" w:cs="Times New Roman"/>
      <w:b/>
      <w:bCs/>
      <w:color w:val="000000"/>
      <w:spacing w:val="-2"/>
      <w:sz w:val="28"/>
      <w:szCs w:val="26"/>
      <w:shd w:val="clear" w:color="auto" w:fill="ffffff"/>
      <w:lang w:eastAsia="ru-RU"/>
    </w:rPr>
  </w:style>
  <w:style w:type="paragraph" w:styleId="948" w:customStyle="1">
    <w:name w:val="№4"/>
    <w:basedOn w:val="946"/>
    <w:link w:val="949"/>
    <w:qFormat/>
    <w:pPr>
      <w:numPr>
        <w:ilvl w:val="3"/>
      </w:numPr>
      <w:ind w:firstLine="709"/>
      <w:tabs>
        <w:tab w:val="clear" w:pos="1276" w:leader="none"/>
        <w:tab w:val="left" w:pos="1843" w:leader="none"/>
      </w:tabs>
    </w:pPr>
  </w:style>
  <w:style w:type="character" w:styleId="949" w:customStyle="1">
    <w:name w:val="№4 Знак"/>
    <w:link w:val="948"/>
    <w:rPr>
      <w:rFonts w:ascii="Times New Roman" w:hAnsi="Times New Roman" w:eastAsia="Times New Roman" w:cs="Times New Roman"/>
      <w:bCs/>
      <w:color w:val="000000"/>
      <w:spacing w:val="-2"/>
      <w:sz w:val="28"/>
      <w:szCs w:val="26"/>
      <w:shd w:val="clear" w:color="auto" w:fill="ffffff"/>
      <w:lang w:eastAsia="ru-RU"/>
    </w:rPr>
  </w:style>
  <w:style w:type="paragraph" w:styleId="950" w:customStyle="1">
    <w:name w:val="Основной текст19"/>
    <w:basedOn w:val="775"/>
    <w:pPr>
      <w:jc w:val="center"/>
      <w:spacing w:before="3240" w:line="322" w:lineRule="exact"/>
      <w:shd w:val="clear" w:color="auto" w:fill="ffffff"/>
      <w:widowControl w:val="off"/>
    </w:pPr>
    <w:rPr>
      <w:rFonts w:ascii="Calibri" w:hAnsi="Calibri" w:eastAsia="Calibri"/>
      <w:sz w:val="26"/>
      <w:szCs w:val="26"/>
      <w:lang w:eastAsia="en-US"/>
    </w:rPr>
  </w:style>
  <w:style w:type="paragraph" w:styleId="951" w:customStyle="1">
    <w:name w:val="ТП_обычн"/>
    <w:basedOn w:val="775"/>
    <w:link w:val="952"/>
    <w:qFormat/>
    <w:pPr>
      <w:ind w:firstLine="709"/>
      <w:jc w:val="both"/>
      <w:spacing w:line="360" w:lineRule="auto"/>
    </w:pPr>
    <w:rPr>
      <w:lang w:val="en-US"/>
    </w:rPr>
  </w:style>
  <w:style w:type="character" w:styleId="952" w:customStyle="1">
    <w:name w:val="ТП_обычн Знак"/>
    <w:link w:val="95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3" w:customStyle="1">
    <w:name w:val="СтильТК1"/>
    <w:basedOn w:val="775"/>
    <w:pPr>
      <w:ind w:firstLine="709"/>
    </w:pPr>
    <w:rPr>
      <w:szCs w:val="20"/>
      <w:lang w:eastAsia="ar-SA"/>
    </w:rPr>
  </w:style>
  <w:style w:type="character" w:styleId="954">
    <w:name w:val="annotation reference"/>
    <w:unhideWhenUsed/>
    <w:rPr>
      <w:sz w:val="16"/>
      <w:szCs w:val="16"/>
    </w:rPr>
  </w:style>
  <w:style w:type="paragraph" w:styleId="955">
    <w:name w:val="annotation text"/>
    <w:basedOn w:val="775"/>
    <w:link w:val="956"/>
    <w:unhideWhenUsed/>
    <w:rPr>
      <w:sz w:val="20"/>
      <w:szCs w:val="20"/>
      <w:lang w:val="en-US" w:eastAsia="ar-SA"/>
    </w:rPr>
  </w:style>
  <w:style w:type="character" w:styleId="956" w:customStyle="1">
    <w:name w:val="Текст примечания Знак"/>
    <w:link w:val="955"/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957">
    <w:name w:val="annotation subject"/>
    <w:basedOn w:val="955"/>
    <w:next w:val="955"/>
    <w:link w:val="958"/>
    <w:unhideWhenUsed/>
    <w:rPr>
      <w:b/>
      <w:bCs/>
    </w:rPr>
  </w:style>
  <w:style w:type="character" w:styleId="958" w:customStyle="1">
    <w:name w:val="Тема примечания Знак"/>
    <w:link w:val="957"/>
    <w:rPr>
      <w:rFonts w:ascii="Times New Roman" w:hAnsi="Times New Roman" w:eastAsia="Times New Roman" w:cs="Times New Roman"/>
      <w:b/>
      <w:bCs/>
      <w:sz w:val="20"/>
      <w:szCs w:val="20"/>
      <w:lang w:eastAsia="ar-SA"/>
    </w:rPr>
  </w:style>
  <w:style w:type="paragraph" w:styleId="959" w:customStyle="1">
    <w:name w:val="normal1"/>
    <w:basedOn w:val="775"/>
    <w:pPr>
      <w:ind w:firstLine="680"/>
      <w:jc w:val="both"/>
      <w:spacing w:before="220" w:line="300" w:lineRule="auto"/>
    </w:pPr>
    <w:rPr>
      <w:sz w:val="22"/>
      <w:szCs w:val="22"/>
    </w:rPr>
  </w:style>
  <w:style w:type="character" w:styleId="960" w:customStyle="1">
    <w:name w:val="iceouttxt4"/>
    <w:basedOn w:val="776"/>
  </w:style>
  <w:style w:type="character" w:styleId="961">
    <w:name w:val="Strong"/>
    <w:uiPriority w:val="22"/>
    <w:qFormat/>
    <w:rPr>
      <w:b/>
      <w:bCs/>
    </w:rPr>
  </w:style>
  <w:style w:type="paragraph" w:styleId="962" w:customStyle="1">
    <w:name w:val="Цветной список - Акцент 11"/>
    <w:basedOn w:val="775"/>
    <w:qFormat/>
    <w:pPr>
      <w:ind w:left="708"/>
    </w:pPr>
  </w:style>
  <w:style w:type="paragraph" w:styleId="963" w:customStyle="1">
    <w:name w:val="Абзац списка3"/>
    <w:basedOn w:val="775"/>
    <w:pPr>
      <w:ind w:left="720"/>
      <w:spacing w:line="100" w:lineRule="atLeast"/>
      <w:widowControl w:val="off"/>
    </w:pPr>
    <w:rPr>
      <w:sz w:val="20"/>
      <w:szCs w:val="20"/>
      <w:lang w:eastAsia="ar-SA"/>
    </w:rPr>
  </w:style>
  <w:style w:type="paragraph" w:styleId="964" w:customStyle="1">
    <w:name w:val="Перечисление"/>
    <w:basedOn w:val="775"/>
    <w:pPr>
      <w:numPr>
        <w:ilvl w:val="0"/>
        <w:numId w:val="8"/>
      </w:numPr>
      <w:jc w:val="both"/>
    </w:pPr>
    <w:rPr>
      <w:rFonts w:ascii="Calibri" w:hAnsi="Calibri"/>
    </w:rPr>
  </w:style>
  <w:style w:type="paragraph" w:styleId="965" w:customStyle="1">
    <w:name w:val="Style-4"/>
    <w:rPr>
      <w:rFonts w:ascii="Times New Roman" w:hAnsi="Times New Roman" w:eastAsia="Times New Roman"/>
    </w:rPr>
  </w:style>
  <w:style w:type="paragraph" w:styleId="966" w:customStyle="1">
    <w:name w:val="Style-10"/>
    <w:rPr>
      <w:rFonts w:ascii="Times New Roman" w:hAnsi="Times New Roman" w:eastAsia="Times New Roman"/>
    </w:rPr>
  </w:style>
  <w:style w:type="paragraph" w:styleId="967" w:customStyle="1">
    <w:name w:val="ТП_список1"/>
    <w:basedOn w:val="951"/>
    <w:link w:val="968"/>
    <w:qFormat/>
    <w:pPr>
      <w:numPr>
        <w:ilvl w:val="0"/>
        <w:numId w:val="9"/>
      </w:numPr>
      <w:ind w:left="0" w:firstLine="709"/>
      <w:widowControl w:val="off"/>
      <w:tabs>
        <w:tab w:val="left" w:pos="993" w:leader="none"/>
      </w:tabs>
    </w:pPr>
    <w:rPr>
      <w:sz w:val="28"/>
      <w:szCs w:val="28"/>
      <w:lang w:eastAsia="en-US"/>
    </w:rPr>
  </w:style>
  <w:style w:type="character" w:styleId="968" w:customStyle="1">
    <w:name w:val="ТП_список1 Знак"/>
    <w:link w:val="967"/>
    <w:rPr>
      <w:rFonts w:ascii="Times New Roman" w:hAnsi="Times New Roman" w:eastAsia="Times New Roman"/>
      <w:sz w:val="28"/>
      <w:szCs w:val="28"/>
      <w:lang w:val="en-US" w:eastAsia="en-US"/>
    </w:rPr>
  </w:style>
  <w:style w:type="paragraph" w:styleId="969">
    <w:name w:val="Plain Text"/>
    <w:basedOn w:val="775"/>
    <w:link w:val="970"/>
    <w:unhideWhenUsed/>
    <w:rPr>
      <w:rFonts w:ascii="Courier New" w:hAnsi="Courier New"/>
      <w:sz w:val="20"/>
      <w:szCs w:val="20"/>
      <w:lang w:val="en-US"/>
    </w:rPr>
  </w:style>
  <w:style w:type="character" w:styleId="970" w:customStyle="1">
    <w:name w:val="Текст Знак"/>
    <w:link w:val="969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971" w:customStyle="1">
    <w:name w:val="textspanview"/>
    <w:basedOn w:val="776"/>
  </w:style>
  <w:style w:type="character" w:styleId="972" w:customStyle="1">
    <w:name w:val="fn"/>
    <w:basedOn w:val="776"/>
  </w:style>
  <w:style w:type="paragraph" w:styleId="973" w:customStyle="1">
    <w:name w:val="Знак Знак Знак Знак Знак Знак Знак"/>
    <w:basedOn w:val="77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974" w:customStyle="1">
    <w:name w:val="Обычный7"/>
    <w:pPr>
      <w:ind w:firstLine="720"/>
      <w:jc w:val="both"/>
      <w:spacing w:line="300" w:lineRule="auto"/>
      <w:widowControl w:val="off"/>
    </w:pPr>
    <w:rPr>
      <w:rFonts w:ascii="Times New Roman" w:hAnsi="Times New Roman" w:eastAsia="Times New Roman"/>
      <w:sz w:val="24"/>
    </w:rPr>
  </w:style>
  <w:style w:type="character" w:styleId="975" w:customStyle="1">
    <w:name w:val="Footer Char"/>
    <w:rPr>
      <w:rFonts w:cs="Times New Roman"/>
      <w:sz w:val="24"/>
      <w:szCs w:val="24"/>
    </w:rPr>
  </w:style>
  <w:style w:type="paragraph" w:styleId="976" w:customStyle="1">
    <w:name w:val="Без интервала2"/>
    <w:uiPriority w:val="99"/>
    <w:rPr>
      <w:rFonts w:eastAsia="Times New Roman"/>
      <w:sz w:val="22"/>
      <w:szCs w:val="22"/>
      <w:lang w:eastAsia="en-US"/>
    </w:rPr>
  </w:style>
  <w:style w:type="character" w:styleId="977" w:customStyle="1">
    <w:name w:val="Подзаголовок Знак"/>
    <w:link w:val="792"/>
    <w:rPr>
      <w:rFonts w:ascii="Cambria" w:hAnsi="Cambria" w:eastAsia="Times New Roman" w:cs="Times New Roman"/>
      <w:sz w:val="24"/>
      <w:szCs w:val="24"/>
    </w:rPr>
  </w:style>
  <w:style w:type="character" w:styleId="978" w:customStyle="1">
    <w:name w:val="blk"/>
    <w:basedOn w:val="776"/>
  </w:style>
  <w:style w:type="character" w:styleId="979" w:customStyle="1">
    <w:name w:val="Osn.tex Знак"/>
    <w:link w:val="980"/>
    <w:rPr>
      <w:sz w:val="24"/>
    </w:rPr>
  </w:style>
  <w:style w:type="paragraph" w:styleId="980" w:customStyle="1">
    <w:name w:val="Osn.tex"/>
    <w:basedOn w:val="775"/>
    <w:link w:val="979"/>
    <w:qFormat/>
    <w:pPr>
      <w:ind w:firstLine="709"/>
      <w:jc w:val="both"/>
      <w:spacing w:line="276" w:lineRule="auto"/>
    </w:pPr>
    <w:rPr>
      <w:rFonts w:ascii="Calibri" w:hAnsi="Calibri" w:eastAsia="Calibri"/>
      <w:szCs w:val="20"/>
      <w:lang w:val="en-US" w:eastAsia="en-US"/>
    </w:rPr>
  </w:style>
  <w:style w:type="paragraph" w:styleId="981" w:customStyle="1">
    <w:name w:val="ItemizedList2"/>
    <w:qFormat/>
    <w:pPr>
      <w:numPr>
        <w:ilvl w:val="1"/>
        <w:numId w:val="1"/>
      </w:numPr>
      <w:jc w:val="both"/>
      <w:spacing w:line="360" w:lineRule="auto"/>
    </w:pPr>
    <w:rPr>
      <w:rFonts w:ascii="Times New Roman" w:hAnsi="Times New Roman" w:eastAsia="Times New Roman"/>
      <w:sz w:val="28"/>
      <w:szCs w:val="24"/>
    </w:rPr>
  </w:style>
  <w:style w:type="paragraph" w:styleId="982" w:customStyle="1">
    <w:name w:val="ItemizedList3"/>
    <w:pPr>
      <w:numPr>
        <w:ilvl w:val="2"/>
        <w:numId w:val="1"/>
      </w:numPr>
      <w:jc w:val="both"/>
      <w:spacing w:before="120" w:line="360" w:lineRule="auto"/>
    </w:pPr>
    <w:rPr>
      <w:rFonts w:ascii="Times New Roman" w:hAnsi="Times New Roman" w:eastAsia="Times New Roman"/>
      <w:sz w:val="28"/>
      <w:szCs w:val="24"/>
    </w:rPr>
  </w:style>
  <w:style w:type="paragraph" w:styleId="983" w:customStyle="1">
    <w:name w:val="ItemizedList1"/>
    <w:pPr>
      <w:numPr>
        <w:ilvl w:val="0"/>
        <w:numId w:val="1"/>
      </w:numPr>
      <w:ind w:left="928"/>
      <w:jc w:val="both"/>
      <w:spacing w:line="360" w:lineRule="auto"/>
    </w:pPr>
    <w:rPr>
      <w:rFonts w:ascii="Times New Roman" w:hAnsi="Times New Roman" w:eastAsia="Times New Roman"/>
      <w:sz w:val="28"/>
    </w:rPr>
  </w:style>
  <w:style w:type="character" w:styleId="984" w:customStyle="1">
    <w:name w:val="--- tab Знак"/>
    <w:link w:val="985"/>
    <w:uiPriority w:val="99"/>
    <w:rPr>
      <w:color w:val="000000"/>
      <w:sz w:val="24"/>
    </w:rPr>
  </w:style>
  <w:style w:type="paragraph" w:styleId="985" w:customStyle="1">
    <w:name w:val="--- tab"/>
    <w:basedOn w:val="775"/>
    <w:link w:val="984"/>
    <w:uiPriority w:val="99"/>
    <w:qFormat/>
    <w:pPr>
      <w:ind w:left="-218" w:firstLine="360"/>
      <w:widowControl w:val="off"/>
      <w:tabs>
        <w:tab w:val="left" w:pos="317" w:leader="none"/>
      </w:tabs>
    </w:pPr>
    <w:rPr>
      <w:rFonts w:ascii="Calibri" w:hAnsi="Calibri" w:eastAsia="Calibri"/>
      <w:color w:val="000000"/>
      <w:szCs w:val="20"/>
      <w:lang w:val="en-US" w:eastAsia="en-US"/>
    </w:rPr>
  </w:style>
  <w:style w:type="paragraph" w:styleId="986">
    <w:name w:val="Revision"/>
    <w:hidden/>
    <w:uiPriority w:val="99"/>
    <w:semiHidden/>
    <w:rPr>
      <w:rFonts w:ascii="Times New Roman" w:hAnsi="Times New Roman" w:eastAsia="Times New Roman"/>
      <w:sz w:val="24"/>
      <w:szCs w:val="24"/>
    </w:rPr>
  </w:style>
  <w:style w:type="numbering" w:styleId="987" w:customStyle="1">
    <w:name w:val="Нет списка1"/>
    <w:next w:val="778"/>
    <w:uiPriority w:val="99"/>
    <w:semiHidden/>
    <w:unhideWhenUsed/>
  </w:style>
  <w:style w:type="table" w:styleId="988" w:customStyle="1">
    <w:name w:val="Сетка таблицы1"/>
    <w:basedOn w:val="777"/>
    <w:next w:val="798"/>
    <w:uiPriority w:val="59"/>
    <w:pPr>
      <w:widowControl w:val="off"/>
    </w:pPr>
    <w:rPr>
      <w:rFonts w:ascii="Times New Roman" w:hAnsi="Times New Roman" w:eastAsia="Times New Roman"/>
    </w:rPr>
    <w:tblPr/>
  </w:style>
  <w:style w:type="character" w:styleId="989" w:customStyle="1">
    <w:name w:val="Текст сноски Знак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90" w:customStyle="1">
    <w:name w:val="Схема документа Знак1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numbering" w:styleId="991" w:customStyle="1">
    <w:name w:val="Нет списка2"/>
    <w:next w:val="778"/>
    <w:uiPriority w:val="99"/>
    <w:semiHidden/>
    <w:unhideWhenUsed/>
  </w:style>
  <w:style w:type="numbering" w:styleId="992" w:customStyle="1">
    <w:name w:val="Нет списка3"/>
    <w:next w:val="778"/>
    <w:uiPriority w:val="99"/>
    <w:semiHidden/>
    <w:unhideWhenUsed/>
  </w:style>
  <w:style w:type="table" w:styleId="993" w:customStyle="1">
    <w:name w:val="Сетка таблицы2"/>
    <w:basedOn w:val="777"/>
    <w:next w:val="798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994" w:customStyle="1">
    <w:name w:val="Нет списка11"/>
    <w:next w:val="778"/>
    <w:uiPriority w:val="99"/>
    <w:semiHidden/>
    <w:unhideWhenUsed/>
  </w:style>
  <w:style w:type="table" w:styleId="995" w:customStyle="1">
    <w:name w:val="Сетка таблицы11"/>
    <w:basedOn w:val="777"/>
    <w:next w:val="798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996" w:customStyle="1">
    <w:name w:val="Нет списка21"/>
    <w:next w:val="778"/>
    <w:uiPriority w:val="99"/>
    <w:semiHidden/>
    <w:unhideWhenUsed/>
  </w:style>
  <w:style w:type="character" w:styleId="997">
    <w:name w:val="FollowedHyperlink"/>
    <w:uiPriority w:val="99"/>
    <w:semiHidden/>
    <w:unhideWhenUsed/>
    <w:rPr>
      <w:color w:val="800080"/>
      <w:u w:val="single"/>
    </w:rPr>
  </w:style>
  <w:style w:type="paragraph" w:styleId="998" w:customStyle="1">
    <w:name w:val="xl63"/>
    <w:basedOn w:val="775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999" w:customStyle="1">
    <w:name w:val="xl64"/>
    <w:basedOn w:val="775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u w:val="single"/>
    </w:rPr>
  </w:style>
  <w:style w:type="paragraph" w:styleId="1000" w:customStyle="1">
    <w:name w:val="xl65"/>
    <w:basedOn w:val="775"/>
    <w:pPr>
      <w:spacing w:before="100" w:beforeAutospacing="1" w:after="100" w:afterAutospacing="1"/>
    </w:pPr>
  </w:style>
  <w:style w:type="paragraph" w:styleId="1001" w:customStyle="1">
    <w:name w:val="xl66"/>
    <w:basedOn w:val="775"/>
    <w:pPr>
      <w:spacing w:before="100" w:beforeAutospacing="1" w:after="100" w:afterAutospacing="1"/>
    </w:pPr>
  </w:style>
  <w:style w:type="paragraph" w:styleId="1002" w:customStyle="1">
    <w:name w:val="xl67"/>
    <w:basedOn w:val="775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03" w:customStyle="1">
    <w:name w:val="xl68"/>
    <w:basedOn w:val="775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04" w:customStyle="1">
    <w:name w:val="xl69"/>
    <w:basedOn w:val="775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05" w:customStyle="1">
    <w:name w:val="xl70"/>
    <w:basedOn w:val="775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06" w:customStyle="1">
    <w:name w:val="xl71"/>
    <w:basedOn w:val="775"/>
    <w:pPr>
      <w:spacing w:before="100" w:beforeAutospacing="1" w:after="100" w:afterAutospacing="1"/>
      <w:shd w:val="clear" w:color="000000" w:fill="ffff00"/>
    </w:pPr>
  </w:style>
  <w:style w:type="paragraph" w:styleId="1007" w:customStyle="1">
    <w:name w:val="xl72"/>
    <w:basedOn w:val="775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08" w:customStyle="1">
    <w:name w:val="xl73"/>
    <w:basedOn w:val="775"/>
    <w:pPr>
      <w:spacing w:before="100" w:beforeAutospacing="1" w:after="100" w:afterAutospacing="1"/>
      <w:shd w:val="clear" w:color="000000" w:fill="ffff00"/>
    </w:pPr>
  </w:style>
  <w:style w:type="numbering" w:styleId="1009" w:customStyle="1">
    <w:name w:val="Нет списка4"/>
    <w:next w:val="778"/>
    <w:uiPriority w:val="99"/>
    <w:semiHidden/>
    <w:unhideWhenUsed/>
  </w:style>
  <w:style w:type="table" w:styleId="1010" w:customStyle="1">
    <w:name w:val="Сетка таблицы3"/>
    <w:basedOn w:val="777"/>
    <w:next w:val="798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011" w:customStyle="1">
    <w:name w:val="Нет списка12"/>
    <w:next w:val="778"/>
    <w:uiPriority w:val="99"/>
    <w:semiHidden/>
    <w:unhideWhenUsed/>
  </w:style>
  <w:style w:type="table" w:styleId="1012" w:customStyle="1">
    <w:name w:val="Сетка таблицы12"/>
    <w:basedOn w:val="777"/>
    <w:next w:val="798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013" w:customStyle="1">
    <w:name w:val="Нет списка22"/>
    <w:next w:val="778"/>
    <w:uiPriority w:val="99"/>
    <w:semiHidden/>
    <w:unhideWhenUsed/>
  </w:style>
  <w:style w:type="numbering" w:styleId="1014" w:customStyle="1">
    <w:name w:val="Нет списка31"/>
    <w:next w:val="778"/>
    <w:uiPriority w:val="99"/>
    <w:semiHidden/>
    <w:unhideWhenUsed/>
  </w:style>
  <w:style w:type="table" w:styleId="1015" w:customStyle="1">
    <w:name w:val="Сетка таблицы21"/>
    <w:basedOn w:val="777"/>
    <w:next w:val="798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016" w:customStyle="1">
    <w:name w:val="Нет списка111"/>
    <w:next w:val="778"/>
    <w:uiPriority w:val="99"/>
    <w:semiHidden/>
    <w:unhideWhenUsed/>
  </w:style>
  <w:style w:type="table" w:styleId="1017" w:customStyle="1">
    <w:name w:val="Сетка таблицы111"/>
    <w:basedOn w:val="777"/>
    <w:next w:val="798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018" w:customStyle="1">
    <w:name w:val="Нет списка211"/>
    <w:next w:val="778"/>
    <w:uiPriority w:val="99"/>
    <w:semiHidden/>
    <w:unhideWhenUsed/>
  </w:style>
  <w:style w:type="numbering" w:styleId="1019" w:customStyle="1">
    <w:name w:val="Нет списка5"/>
    <w:next w:val="778"/>
    <w:uiPriority w:val="99"/>
    <w:semiHidden/>
    <w:unhideWhenUsed/>
  </w:style>
  <w:style w:type="table" w:styleId="1020" w:customStyle="1">
    <w:name w:val="Сетка таблицы4"/>
    <w:basedOn w:val="777"/>
    <w:next w:val="798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021" w:customStyle="1">
    <w:name w:val="Нет списка13"/>
    <w:next w:val="778"/>
    <w:uiPriority w:val="99"/>
    <w:semiHidden/>
    <w:unhideWhenUsed/>
  </w:style>
  <w:style w:type="table" w:styleId="1022" w:customStyle="1">
    <w:name w:val="Сетка таблицы13"/>
    <w:basedOn w:val="777"/>
    <w:next w:val="798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023" w:customStyle="1">
    <w:name w:val="Нет списка23"/>
    <w:next w:val="778"/>
    <w:uiPriority w:val="99"/>
    <w:semiHidden/>
    <w:unhideWhenUsed/>
  </w:style>
  <w:style w:type="numbering" w:styleId="1024" w:customStyle="1">
    <w:name w:val="Нет списка32"/>
    <w:next w:val="778"/>
    <w:uiPriority w:val="99"/>
    <w:semiHidden/>
    <w:unhideWhenUsed/>
  </w:style>
  <w:style w:type="table" w:styleId="1025" w:customStyle="1">
    <w:name w:val="Сетка таблицы22"/>
    <w:basedOn w:val="777"/>
    <w:next w:val="798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026" w:customStyle="1">
    <w:name w:val="Нет списка112"/>
    <w:next w:val="778"/>
    <w:uiPriority w:val="99"/>
    <w:semiHidden/>
    <w:unhideWhenUsed/>
  </w:style>
  <w:style w:type="table" w:styleId="1027" w:customStyle="1">
    <w:name w:val="Сетка таблицы112"/>
    <w:basedOn w:val="777"/>
    <w:next w:val="798"/>
    <w:uiPriority w:val="59"/>
    <w:pPr>
      <w:widowControl w:val="off"/>
    </w:pPr>
    <w:rPr>
      <w:rFonts w:ascii="Times New Roman" w:hAnsi="Times New Roman" w:eastAsia="Times New Roman"/>
    </w:rPr>
    <w:tblPr/>
  </w:style>
  <w:style w:type="numbering" w:styleId="1028" w:customStyle="1">
    <w:name w:val="Нет списка212"/>
    <w:next w:val="778"/>
    <w:uiPriority w:val="99"/>
    <w:semiHidden/>
    <w:unhideWhenUsed/>
  </w:style>
  <w:style w:type="numbering" w:styleId="1029" w:customStyle="1">
    <w:name w:val="Нет списка6"/>
    <w:next w:val="778"/>
    <w:uiPriority w:val="99"/>
    <w:semiHidden/>
    <w:unhideWhenUsed/>
  </w:style>
  <w:style w:type="table" w:styleId="1030" w:customStyle="1">
    <w:name w:val="Сетка таблицы5"/>
    <w:basedOn w:val="777"/>
    <w:next w:val="798"/>
    <w:uiPriority w:val="59"/>
    <w:rPr>
      <w:sz w:val="22"/>
      <w:szCs w:val="22"/>
      <w:lang w:eastAsia="en-US"/>
    </w:rPr>
    <w:tblPr/>
  </w:style>
  <w:style w:type="paragraph" w:styleId="1031" w:customStyle="1">
    <w:name w:val="xl74"/>
    <w:basedOn w:val="775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</w:style>
  <w:style w:type="paragraph" w:styleId="1032" w:customStyle="1">
    <w:name w:val="xl75"/>
    <w:basedOn w:val="775"/>
    <w:pPr>
      <w:jc w:val="center"/>
      <w:spacing w:before="100" w:beforeAutospacing="1" w:after="100" w:afterAutospacing="1"/>
    </w:pPr>
    <w:rPr>
      <w:sz w:val="20"/>
      <w:szCs w:val="20"/>
    </w:rPr>
  </w:style>
  <w:style w:type="paragraph" w:styleId="1033" w:customStyle="1">
    <w:name w:val="xl76"/>
    <w:basedOn w:val="775"/>
    <w:pPr>
      <w:spacing w:before="100" w:beforeAutospacing="1" w:after="100" w:afterAutospacing="1"/>
    </w:pPr>
    <w:rPr>
      <w:i/>
      <w:iCs/>
      <w:sz w:val="28"/>
      <w:szCs w:val="28"/>
    </w:rPr>
  </w:style>
  <w:style w:type="paragraph" w:styleId="1034" w:customStyle="1">
    <w:name w:val="xl77"/>
    <w:basedOn w:val="775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35" w:customStyle="1">
    <w:name w:val="xl78"/>
    <w:basedOn w:val="775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36" w:customStyle="1">
    <w:name w:val="xl79"/>
    <w:basedOn w:val="775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37" w:customStyle="1">
    <w:name w:val="xl80"/>
    <w:basedOn w:val="775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color w:val="000000"/>
      <w:sz w:val="20"/>
      <w:szCs w:val="20"/>
      <w:u w:val="single"/>
    </w:rPr>
  </w:style>
  <w:style w:type="paragraph" w:styleId="1038" w:customStyle="1">
    <w:name w:val="xl81"/>
    <w:basedOn w:val="775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0"/>
      <w:szCs w:val="20"/>
      <w:u w:val="single"/>
    </w:rPr>
  </w:style>
  <w:style w:type="paragraph" w:styleId="1039" w:customStyle="1">
    <w:name w:val="xl82"/>
    <w:basedOn w:val="775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color w:val="000000"/>
      <w:sz w:val="20"/>
      <w:szCs w:val="20"/>
    </w:rPr>
  </w:style>
  <w:style w:type="paragraph" w:styleId="1040" w:customStyle="1">
    <w:name w:val="xl83"/>
    <w:basedOn w:val="775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color w:val="000000"/>
      <w:sz w:val="20"/>
      <w:szCs w:val="20"/>
    </w:rPr>
  </w:style>
  <w:style w:type="paragraph" w:styleId="1041" w:customStyle="1">
    <w:name w:val="xl84"/>
    <w:basedOn w:val="775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0"/>
      <w:szCs w:val="20"/>
    </w:rPr>
  </w:style>
  <w:style w:type="paragraph" w:styleId="1042" w:customStyle="1">
    <w:name w:val="xl85"/>
    <w:basedOn w:val="775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0"/>
      <w:szCs w:val="20"/>
    </w:rPr>
  </w:style>
  <w:style w:type="paragraph" w:styleId="1043" w:customStyle="1">
    <w:name w:val="xl86"/>
    <w:basedOn w:val="775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color w:val="000000"/>
      <w:sz w:val="20"/>
      <w:szCs w:val="20"/>
      <w:u w:val="single"/>
    </w:rPr>
  </w:style>
  <w:style w:type="paragraph" w:styleId="1044" w:customStyle="1">
    <w:name w:val="xl87"/>
    <w:basedOn w:val="775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0"/>
      <w:szCs w:val="20"/>
      <w:u w:val="single"/>
    </w:rPr>
  </w:style>
  <w:style w:type="character" w:styleId="1045" w:customStyle="1">
    <w:name w:val="Заголовок 5 Знак"/>
    <w:link w:val="783"/>
    <w:uiPriority w:val="9"/>
    <w:rPr>
      <w:rFonts w:ascii="Arial" w:hAnsi="Arial" w:eastAsia="Arial" w:cs="Arial"/>
      <w:b/>
      <w:bCs/>
      <w:sz w:val="24"/>
      <w:szCs w:val="24"/>
    </w:rPr>
  </w:style>
  <w:style w:type="character" w:styleId="1046" w:customStyle="1">
    <w:name w:val="Заголовок 7 Знак"/>
    <w:link w:val="7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47" w:customStyle="1">
    <w:name w:val="Заголовок 8 Знак"/>
    <w:link w:val="786"/>
    <w:uiPriority w:val="9"/>
    <w:rPr>
      <w:rFonts w:ascii="Arial" w:hAnsi="Arial" w:eastAsia="Arial" w:cs="Arial"/>
      <w:i/>
      <w:iCs/>
      <w:sz w:val="22"/>
      <w:szCs w:val="22"/>
    </w:rPr>
  </w:style>
  <w:style w:type="character" w:styleId="1048" w:customStyle="1">
    <w:name w:val="Заголовок 9 Знак"/>
    <w:link w:val="787"/>
    <w:uiPriority w:val="9"/>
    <w:rPr>
      <w:rFonts w:ascii="Arial" w:hAnsi="Arial" w:eastAsia="Arial" w:cs="Arial"/>
      <w:i/>
      <w:iCs/>
      <w:sz w:val="21"/>
      <w:szCs w:val="21"/>
    </w:rPr>
  </w:style>
  <w:style w:type="character" w:styleId="1049" w:customStyle="1">
    <w:name w:val="Heading 5 Char"/>
    <w:uiPriority w:val="9"/>
    <w:rPr>
      <w:rFonts w:ascii="Arial" w:hAnsi="Arial" w:eastAsia="Arial" w:cs="Arial"/>
      <w:b/>
      <w:bCs/>
      <w:sz w:val="24"/>
      <w:szCs w:val="24"/>
    </w:rPr>
  </w:style>
  <w:style w:type="character" w:styleId="1050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51" w:customStyle="1">
    <w:name w:val="Heading 8 Char"/>
    <w:uiPriority w:val="9"/>
    <w:rPr>
      <w:rFonts w:ascii="Arial" w:hAnsi="Arial" w:eastAsia="Arial" w:cs="Arial"/>
      <w:i/>
      <w:iCs/>
      <w:sz w:val="22"/>
      <w:szCs w:val="22"/>
    </w:rPr>
  </w:style>
  <w:style w:type="character" w:styleId="1052" w:customStyle="1">
    <w:name w:val="Heading 9 Char"/>
    <w:uiPriority w:val="9"/>
    <w:rPr>
      <w:rFonts w:ascii="Arial" w:hAnsi="Arial" w:eastAsia="Arial" w:cs="Arial"/>
      <w:i/>
      <w:iCs/>
      <w:sz w:val="21"/>
      <w:szCs w:val="21"/>
    </w:rPr>
  </w:style>
  <w:style w:type="character" w:styleId="1053" w:customStyle="1">
    <w:name w:val="Quote Char"/>
    <w:uiPriority w:val="29"/>
    <w:rPr>
      <w:i/>
    </w:rPr>
  </w:style>
  <w:style w:type="character" w:styleId="1054" w:customStyle="1">
    <w:name w:val="Intense Quote Char"/>
    <w:uiPriority w:val="30"/>
    <w:rPr>
      <w:i/>
    </w:rPr>
  </w:style>
  <w:style w:type="character" w:styleId="1055" w:customStyle="1">
    <w:name w:val="Верхний колонтитул Знак"/>
    <w:link w:val="795"/>
    <w:uiPriority w:val="99"/>
  </w:style>
  <w:style w:type="character" w:styleId="1056" w:customStyle="1">
    <w:name w:val="Endnote Text Char"/>
    <w:uiPriority w:val="99"/>
    <w:rPr>
      <w:sz w:val="20"/>
    </w:rPr>
  </w:style>
  <w:style w:type="character" w:styleId="1057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1058" w:customStyle="1">
    <w:name w:val="Heading 2 Char"/>
    <w:uiPriority w:val="9"/>
    <w:rPr>
      <w:rFonts w:ascii="Arial" w:hAnsi="Arial" w:eastAsia="Arial" w:cs="Arial"/>
      <w:sz w:val="34"/>
    </w:rPr>
  </w:style>
  <w:style w:type="character" w:styleId="1059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1060" w:customStyle="1">
    <w:name w:val="Heading 4 Char"/>
    <w:uiPriority w:val="9"/>
    <w:rPr>
      <w:rFonts w:ascii="Arial" w:hAnsi="Arial" w:eastAsia="Arial" w:cs="Arial"/>
      <w:b/>
      <w:bCs/>
      <w:sz w:val="26"/>
      <w:szCs w:val="26"/>
    </w:rPr>
  </w:style>
  <w:style w:type="character" w:styleId="1061" w:customStyle="1">
    <w:name w:val="Heading 6 Char"/>
    <w:uiPriority w:val="9"/>
    <w:rPr>
      <w:rFonts w:ascii="Arial" w:hAnsi="Arial" w:eastAsia="Arial" w:cs="Arial"/>
      <w:b/>
      <w:bCs/>
      <w:sz w:val="22"/>
      <w:szCs w:val="22"/>
    </w:rPr>
  </w:style>
  <w:style w:type="character" w:styleId="1062" w:customStyle="1">
    <w:name w:val="Title Char"/>
    <w:uiPriority w:val="10"/>
    <w:rPr>
      <w:sz w:val="48"/>
      <w:szCs w:val="48"/>
    </w:rPr>
  </w:style>
  <w:style w:type="character" w:styleId="1063" w:customStyle="1">
    <w:name w:val="Subtitle Char"/>
    <w:uiPriority w:val="11"/>
    <w:rPr>
      <w:sz w:val="24"/>
      <w:szCs w:val="24"/>
    </w:rPr>
  </w:style>
  <w:style w:type="character" w:styleId="1064" w:customStyle="1">
    <w:name w:val="Цитата 2 Знак"/>
    <w:link w:val="793"/>
    <w:uiPriority w:val="29"/>
    <w:rPr>
      <w:rFonts w:ascii="Times New Roman" w:hAnsi="Times New Roman" w:eastAsia="Times New Roman"/>
      <w:i/>
      <w:sz w:val="24"/>
      <w:szCs w:val="24"/>
    </w:rPr>
  </w:style>
  <w:style w:type="character" w:styleId="1065" w:customStyle="1">
    <w:name w:val="Выделенная цитата Знак"/>
    <w:link w:val="794"/>
    <w:uiPriority w:val="30"/>
    <w:rPr>
      <w:rFonts w:ascii="Times New Roman" w:hAnsi="Times New Roman" w:eastAsia="Times New Roman"/>
      <w:i/>
      <w:sz w:val="24"/>
      <w:szCs w:val="24"/>
      <w:shd w:val="clear" w:color="auto" w:fill="f2f2f2"/>
    </w:rPr>
  </w:style>
  <w:style w:type="character" w:styleId="1066" w:customStyle="1">
    <w:name w:val="Caption Char"/>
    <w:uiPriority w:val="99"/>
  </w:style>
  <w:style w:type="table" w:styleId="1067" w:customStyle="1">
    <w:name w:val="Table Grid Light"/>
    <w:uiPriority w:val="5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68" w:customStyle="1">
    <w:name w:val="Таблица простая 11"/>
    <w:uiPriority w:val="5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69" w:customStyle="1">
    <w:name w:val="Таблица простая 21"/>
    <w:uiPriority w:val="5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70" w:customStyle="1">
    <w:name w:val="Таблица простая 3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71" w:customStyle="1">
    <w:name w:val="Таблица простая 4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72" w:customStyle="1">
    <w:name w:val="Таблица простая 5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73" w:customStyle="1">
    <w:name w:val="Таблица-сетка 1 светлая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74" w:customStyle="1">
    <w:name w:val="Grid Table 1 Light 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75" w:customStyle="1">
    <w:name w:val="Grid Table 1 Light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76" w:customStyle="1">
    <w:name w:val="Grid Table 1 Light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77" w:customStyle="1">
    <w:name w:val="Grid Table 1 Light 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78" w:customStyle="1">
    <w:name w:val="Grid Table 1 Light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79" w:customStyle="1">
    <w:name w:val="Grid Table 1 Light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80" w:customStyle="1">
    <w:name w:val="Таблица-сетка 2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81" w:customStyle="1">
    <w:name w:val="Grid Table 2 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82" w:customStyle="1">
    <w:name w:val="Grid Table 2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83" w:customStyle="1">
    <w:name w:val="Grid Table 2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84" w:customStyle="1">
    <w:name w:val="Grid Table 2 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85" w:customStyle="1">
    <w:name w:val="Grid Table 2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86" w:customStyle="1">
    <w:name w:val="Grid Table 2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87" w:customStyle="1">
    <w:name w:val="Таблица-сетка 3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88" w:customStyle="1">
    <w:name w:val="Grid Table 3 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89" w:customStyle="1">
    <w:name w:val="Grid Table 3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90" w:customStyle="1">
    <w:name w:val="Grid Table 3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91" w:customStyle="1">
    <w:name w:val="Grid Table 3 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92" w:customStyle="1">
    <w:name w:val="Grid Table 3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93" w:customStyle="1">
    <w:name w:val="Grid Table 3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94" w:customStyle="1">
    <w:name w:val="Таблица-сетка 41"/>
    <w:uiPriority w:val="5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95" w:customStyle="1">
    <w:name w:val="Grid Table 4 - Accent 1"/>
    <w:uiPriority w:val="5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96" w:customStyle="1">
    <w:name w:val="Grid Table 4 - Accent 2"/>
    <w:uiPriority w:val="5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97" w:customStyle="1">
    <w:name w:val="Grid Table 4 - Accent 3"/>
    <w:uiPriority w:val="5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98" w:customStyle="1">
    <w:name w:val="Grid Table 4 - Accent 4"/>
    <w:uiPriority w:val="5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099" w:customStyle="1">
    <w:name w:val="Grid Table 4 - Accent 5"/>
    <w:uiPriority w:val="5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00" w:customStyle="1">
    <w:name w:val="Grid Table 4 - Accent 6"/>
    <w:uiPriority w:val="5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01" w:customStyle="1">
    <w:name w:val="Таблица-сетка 5 темная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02" w:customStyle="1">
    <w:name w:val="Grid Table 5 Dark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03" w:customStyle="1">
    <w:name w:val="Grid Table 5 Dark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04" w:customStyle="1">
    <w:name w:val="Grid Table 5 Dark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05" w:customStyle="1">
    <w:name w:val="Grid Table 5 Dark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06" w:customStyle="1">
    <w:name w:val="Grid Table 5 Dark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07" w:customStyle="1">
    <w:name w:val="Grid Table 5 Dark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08" w:customStyle="1">
    <w:name w:val="Таблица-сетка 6 цветная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09" w:customStyle="1">
    <w:name w:val="Grid Table 6 Colorful 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10" w:customStyle="1">
    <w:name w:val="Grid Table 6 Colorful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11" w:customStyle="1">
    <w:name w:val="Grid Table 6 Colorful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12" w:customStyle="1">
    <w:name w:val="Grid Table 6 Colorful 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13" w:customStyle="1">
    <w:name w:val="Grid Table 6 Colorful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14" w:customStyle="1">
    <w:name w:val="Grid Table 6 Colorful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15" w:customStyle="1">
    <w:name w:val="Таблица-сетка 7 цветная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16" w:customStyle="1">
    <w:name w:val="Grid Table 7 Colorful 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17" w:customStyle="1">
    <w:name w:val="Grid Table 7 Colorful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18" w:customStyle="1">
    <w:name w:val="Grid Table 7 Colorful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19" w:customStyle="1">
    <w:name w:val="Grid Table 7 Colorful 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0" w:customStyle="1">
    <w:name w:val="Grid Table 7 Colorful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1" w:customStyle="1">
    <w:name w:val="Grid Table 7 Colorful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2" w:customStyle="1">
    <w:name w:val="Список-таблица 1 светлая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3" w:customStyle="1">
    <w:name w:val="List Table 1 Light 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4" w:customStyle="1">
    <w:name w:val="List Table 1 Light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5" w:customStyle="1">
    <w:name w:val="List Table 1 Light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6" w:customStyle="1">
    <w:name w:val="List Table 1 Light 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7" w:customStyle="1">
    <w:name w:val="List Table 1 Light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8" w:customStyle="1">
    <w:name w:val="List Table 1 Light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29" w:customStyle="1">
    <w:name w:val="Список-таблица 2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30" w:customStyle="1">
    <w:name w:val="List Table 2 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31" w:customStyle="1">
    <w:name w:val="List Table 2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32" w:customStyle="1">
    <w:name w:val="List Table 2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33" w:customStyle="1">
    <w:name w:val="List Table 2 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34" w:customStyle="1">
    <w:name w:val="List Table 2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35" w:customStyle="1">
    <w:name w:val="List Table 2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36" w:customStyle="1">
    <w:name w:val="Список-таблица 3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37" w:customStyle="1">
    <w:name w:val="List Table 3 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38" w:customStyle="1">
    <w:name w:val="List Table 3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39" w:customStyle="1">
    <w:name w:val="List Table 3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0" w:customStyle="1">
    <w:name w:val="List Table 3 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1" w:customStyle="1">
    <w:name w:val="List Table 3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2" w:customStyle="1">
    <w:name w:val="List Table 3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3" w:customStyle="1">
    <w:name w:val="Список-таблица 4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4" w:customStyle="1">
    <w:name w:val="List Table 4 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5" w:customStyle="1">
    <w:name w:val="List Table 4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6" w:customStyle="1">
    <w:name w:val="List Table 4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7" w:customStyle="1">
    <w:name w:val="List Table 4 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8" w:customStyle="1">
    <w:name w:val="List Table 4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49" w:customStyle="1">
    <w:name w:val="List Table 4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50" w:customStyle="1">
    <w:name w:val="Список-таблица 5 темная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51" w:customStyle="1">
    <w:name w:val="List Table 5 Dark 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52" w:customStyle="1">
    <w:name w:val="List Table 5 Dark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53" w:customStyle="1">
    <w:name w:val="List Table 5 Dark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54" w:customStyle="1">
    <w:name w:val="List Table 5 Dark 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55" w:customStyle="1">
    <w:name w:val="List Table 5 Dark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56" w:customStyle="1">
    <w:name w:val="List Table 5 Dark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57" w:customStyle="1">
    <w:name w:val="Список-таблица 6 цветная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58" w:customStyle="1">
    <w:name w:val="List Table 6 Colorful 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59" w:customStyle="1">
    <w:name w:val="List Table 6 Colorful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60" w:customStyle="1">
    <w:name w:val="List Table 6 Colorful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61" w:customStyle="1">
    <w:name w:val="List Table 6 Colorful 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62" w:customStyle="1">
    <w:name w:val="List Table 6 Colorful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63" w:customStyle="1">
    <w:name w:val="List Table 6 Colorful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64" w:customStyle="1">
    <w:name w:val="Список-таблица 7 цветная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65" w:customStyle="1">
    <w:name w:val="List Table 7 Colorful 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66" w:customStyle="1">
    <w:name w:val="List Table 7 Colorful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67" w:customStyle="1">
    <w:name w:val="List Table 7 Colorful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68" w:customStyle="1">
    <w:name w:val="List Table 7 Colorful 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69" w:customStyle="1">
    <w:name w:val="List Table 7 Colorful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70" w:customStyle="1">
    <w:name w:val="List Table 7 Colorful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71" w:customStyle="1">
    <w:name w:val="Lined - Accent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72" w:customStyle="1">
    <w:name w:val="Lined - Accent 1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73" w:customStyle="1">
    <w:name w:val="Lined - Accent 2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74" w:customStyle="1">
    <w:name w:val="Lined - Accent 3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75" w:customStyle="1">
    <w:name w:val="Lined - Accent 4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76" w:customStyle="1">
    <w:name w:val="Lined - Accent 5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77" w:customStyle="1">
    <w:name w:val="Lined - Accent 6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78" w:customStyle="1">
    <w:name w:val="Bordered &amp; Lined - Accent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79" w:customStyle="1">
    <w:name w:val="Bordered &amp; Lined - Accent 1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80" w:customStyle="1">
    <w:name w:val="Bordered &amp; Lined - Accent 2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81" w:customStyle="1">
    <w:name w:val="Bordered &amp; Lined - Accent 3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82" w:customStyle="1">
    <w:name w:val="Bordered &amp; Lined - Accent 4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83" w:customStyle="1">
    <w:name w:val="Bordered &amp; Lined - Accent 5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84" w:customStyle="1">
    <w:name w:val="Bordered &amp; Lined - Accent 6"/>
    <w:uiPriority w:val="99"/>
    <w:rPr>
      <w:color w:val="404040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85" w:customStyle="1">
    <w:name w:val="Bordered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86" w:customStyle="1">
    <w:name w:val="Bordered - Accent 1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87" w:customStyle="1">
    <w:name w:val="Bordered - Accent 2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88" w:customStyle="1">
    <w:name w:val="Bordered - Accent 3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89" w:customStyle="1">
    <w:name w:val="Bordered - Accent 4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90" w:customStyle="1">
    <w:name w:val="Bordered - Accent 5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table" w:styleId="1191" w:customStyle="1">
    <w:name w:val="Bordered - Accent 6"/>
    <w:uiPriority w:val="99"/>
    <w:rPr>
      <w:lang w:eastAsia="zh-CN"/>
    </w:rPr>
    <w:tblPr>
      <w:tblCellMar>
        <w:left w:w="0" w:type="dxa"/>
        <w:top w:w="0" w:type="dxa"/>
        <w:right w:w="0" w:type="dxa"/>
        <w:bottom w:w="0" w:type="dxa"/>
      </w:tblCellMar>
    </w:tblPr>
  </w:style>
  <w:style w:type="character" w:styleId="1192" w:customStyle="1">
    <w:name w:val="Footnote Text Char"/>
    <w:uiPriority w:val="99"/>
    <w:rPr>
      <w:sz w:val="18"/>
    </w:rPr>
  </w:style>
  <w:style w:type="character" w:styleId="1193" w:customStyle="1">
    <w:name w:val="Текст концевой сноски Знак"/>
    <w:link w:val="802"/>
    <w:uiPriority w:val="99"/>
    <w:semiHidden/>
    <w:rPr>
      <w:rFonts w:ascii="Times New Roman" w:hAnsi="Times New Roman" w:eastAsia="Times New Roman"/>
      <w:szCs w:val="24"/>
    </w:rPr>
  </w:style>
  <w:style w:type="paragraph" w:styleId="1194" w:customStyle="1">
    <w:name w:val="Без интервала;для таблиц"/>
    <w:link w:val="1195"/>
    <w:uiPriority w:val="1"/>
    <w:qFormat/>
    <w:rPr>
      <w:rFonts w:eastAsia="Times New Roman"/>
    </w:rPr>
  </w:style>
  <w:style w:type="character" w:styleId="1195" w:customStyle="1">
    <w:name w:val="Без интервала Знак;для таблиц Знак"/>
    <w:link w:val="1194"/>
    <w:uiPriority w:val="1"/>
    <w:rPr>
      <w:rFonts w:eastAsia="Times New Roman"/>
    </w:rPr>
  </w:style>
  <w:style w:type="paragraph" w:styleId="1196" w:customStyle="1">
    <w:name w:val="Верхний колонтитул;Linie;header"/>
    <w:basedOn w:val="775"/>
    <w:link w:val="1197"/>
    <w:uiPriority w:val="99"/>
    <w:pPr>
      <w:tabs>
        <w:tab w:val="center" w:pos="4677" w:leader="none"/>
        <w:tab w:val="right" w:pos="9355" w:leader="none"/>
      </w:tabs>
    </w:pPr>
    <w:rPr>
      <w:lang w:val="en-US"/>
    </w:rPr>
  </w:style>
  <w:style w:type="character" w:styleId="1197" w:customStyle="1">
    <w:name w:val="Верхний колонтитул Знак;Linie Знак;header Знак"/>
    <w:link w:val="1196"/>
    <w:uiPriority w:val="99"/>
    <w:rPr>
      <w:rFonts w:ascii="Times New Roman" w:hAnsi="Times New Roman" w:eastAsia="Times New Roman"/>
      <w:sz w:val="24"/>
      <w:szCs w:val="24"/>
      <w:lang w:val="en-US"/>
    </w:rPr>
  </w:style>
  <w:style w:type="character" w:styleId="1198" w:customStyle="1">
    <w:name w:val="Подпись к таблице (3) + Не курсив;Интервал 0 pt1"/>
    <w:uiPriority w:val="99"/>
    <w:rPr>
      <w:rFonts w:cs="Times New Roman"/>
      <w:i/>
      <w:iCs/>
      <w:color w:val="000000"/>
      <w:spacing w:val="5"/>
      <w:position w:val="0"/>
      <w:sz w:val="24"/>
      <w:szCs w:val="24"/>
      <w:shd w:val="clear" w:color="auto" w:fill="ffffff"/>
      <w:lang w:val="ru-RU"/>
    </w:rPr>
  </w:style>
  <w:style w:type="character" w:styleId="1199" w:customStyle="1">
    <w:name w:val="Оглавление + Не курсив;Интервал 0 pt;Основной текст (3) + Не курсив"/>
    <w:uiPriority w:val="99"/>
    <w:rPr>
      <w:rFonts w:cs="Times New Roman"/>
      <w:i/>
      <w:iCs/>
      <w:color w:val="000000"/>
      <w:spacing w:val="5"/>
      <w:position w:val="0"/>
      <w:sz w:val="24"/>
      <w:szCs w:val="24"/>
      <w:shd w:val="clear" w:color="auto" w:fill="ffffff"/>
      <w:lang w:val="ru-RU"/>
    </w:rPr>
  </w:style>
  <w:style w:type="character" w:styleId="1200" w:customStyle="1">
    <w:name w:val="Оглавление + Полужирный;Не курсив;Интервал 0 pt2"/>
    <w:uiPriority w:val="99"/>
    <w:rPr>
      <w:rFonts w:cs="Times New Roman"/>
      <w:b/>
      <w:bCs/>
      <w:i/>
      <w:iCs/>
      <w:color w:val="000000"/>
      <w:spacing w:val="0"/>
      <w:position w:val="0"/>
      <w:sz w:val="24"/>
      <w:szCs w:val="24"/>
      <w:shd w:val="clear" w:color="auto" w:fill="ffffff"/>
    </w:rPr>
  </w:style>
  <w:style w:type="paragraph" w:styleId="1201" w:customStyle="1">
    <w:name w:val="Основной текст с отступом 31"/>
    <w:uiPriority w:val="99"/>
    <w:semiHidden/>
    <w:unhideWhenUsed/>
    <w:pPr>
      <w:ind w:left="283"/>
      <w:spacing w:after="12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Times New Roman" w:hAnsi="Times New Roman" w:eastAsia="Times New Roman"/>
      <w:sz w:val="16"/>
      <w:szCs w:val="16"/>
    </w:rPr>
  </w:style>
  <w:style w:type="paragraph" w:styleId="1202">
    <w:name w:val="Header"/>
    <w:basedOn w:val="775"/>
    <w:link w:val="120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203" w:customStyle="1">
    <w:name w:val="Верхний колонтитул Знак1"/>
    <w:basedOn w:val="776"/>
    <w:link w:val="1202"/>
    <w:uiPriority w:val="99"/>
    <w:rPr>
      <w:rFonts w:ascii="Times New Roman" w:hAnsi="Times New Roman" w:eastAsia="Times New Roman"/>
      <w:sz w:val="24"/>
      <w:szCs w:val="24"/>
    </w:rPr>
  </w:style>
  <w:style w:type="paragraph" w:styleId="1204">
    <w:name w:val="Footer"/>
    <w:basedOn w:val="775"/>
    <w:link w:val="120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205" w:customStyle="1">
    <w:name w:val="Нижний колонтитул Знак1"/>
    <w:basedOn w:val="776"/>
    <w:link w:val="1204"/>
    <w:uiPriority w:val="99"/>
    <w:rPr>
      <w:rFonts w:ascii="Times New Roman" w:hAnsi="Times New Roman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footer" Target="footer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ФСИН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runwalk</dc:creator>
  <cp:lastModifiedBy>zakupki</cp:lastModifiedBy>
  <cp:revision>88</cp:revision>
  <dcterms:created xsi:type="dcterms:W3CDTF">2022-01-20T13:00:00Z</dcterms:created>
  <dcterms:modified xsi:type="dcterms:W3CDTF">2026-06-08T14:48:19Z</dcterms:modified>
  <cp:version>917504</cp:version>
</cp:coreProperties>
</file>